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88CEB6" w14:textId="1BF26C40" w:rsidR="00C851ED" w:rsidRPr="008B307E" w:rsidRDefault="005C00A4" w:rsidP="00C851ED">
      <w:r w:rsidRPr="008B307E">
        <w:rPr>
          <w:noProof/>
        </w:rPr>
        <mc:AlternateContent>
          <mc:Choice Requires="wpg">
            <w:drawing>
              <wp:anchor distT="0" distB="0" distL="114300" distR="114300" simplePos="0" relativeHeight="251656192" behindDoc="1" locked="0" layoutInCell="0" allowOverlap="1" wp14:anchorId="50CC1D86" wp14:editId="3D28932C">
                <wp:simplePos x="0" y="0"/>
                <wp:positionH relativeFrom="page">
                  <wp:posOffset>607695</wp:posOffset>
                </wp:positionH>
                <wp:positionV relativeFrom="page">
                  <wp:posOffset>-101600</wp:posOffset>
                </wp:positionV>
                <wp:extent cx="6762115" cy="5343525"/>
                <wp:effectExtent l="0" t="0" r="38735" b="0"/>
                <wp:wrapNone/>
                <wp:docPr id="1736709078" name="Skupina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62115" cy="5343525"/>
                          <a:chOff x="-1740" y="-799"/>
                          <a:chExt cx="10673" cy="8433"/>
                        </a:xfrm>
                      </wpg:grpSpPr>
                      <wps:wsp>
                        <wps:cNvPr id="3" name="AutoShape 30"/>
                        <wps:cNvCnPr>
                          <a:cxnSpLocks noChangeShapeType="1"/>
                        </wps:cNvCnPr>
                        <wps:spPr bwMode="auto">
                          <a:xfrm>
                            <a:off x="-1740" y="-799"/>
                            <a:ext cx="9231" cy="8147"/>
                          </a:xfrm>
                          <a:prstGeom prst="straightConnector1">
                            <a:avLst/>
                          </a:prstGeom>
                          <a:noFill/>
                          <a:ln w="9525">
                            <a:solidFill>
                              <a:srgbClr val="A7BFDE"/>
                            </a:solidFill>
                            <a:round/>
                            <a:headEnd/>
                            <a:tailEnd/>
                          </a:ln>
                        </wps:spPr>
                        <wps:bodyPr/>
                      </wps:wsp>
                      <wps:wsp>
                        <wps:cNvPr id="4" name="Oval 32"/>
                        <wps:cNvSpPr>
                          <a:spLocks noChangeArrowheads="1"/>
                        </wps:cNvSpPr>
                        <wps:spPr bwMode="auto">
                          <a:xfrm>
                            <a:off x="6717" y="5418"/>
                            <a:ext cx="2216" cy="2216"/>
                          </a:xfrm>
                          <a:prstGeom prst="ellipse">
                            <a:avLst/>
                          </a:prstGeom>
                          <a:gradFill>
                            <a:gsLst>
                              <a:gs pos="0">
                                <a:srgbClr val="4F81BD">
                                  <a:tint val="66000"/>
                                  <a:satMod val="160000"/>
                                </a:srgbClr>
                              </a:gs>
                              <a:gs pos="50000">
                                <a:srgbClr val="4F81BD">
                                  <a:tint val="44500"/>
                                  <a:satMod val="160000"/>
                                </a:srgbClr>
                              </a:gs>
                              <a:gs pos="100000">
                                <a:srgbClr val="4F81BD">
                                  <a:tint val="23500"/>
                                  <a:satMod val="160000"/>
                                </a:srgbClr>
                              </a:gs>
                            </a:gsLst>
                            <a:path path="circle">
                              <a:fillToRect t="100000" r="100000"/>
                            </a:path>
                          </a:gradFill>
                          <a:scene3d>
                            <a:camera prst="perspectiveHeroicExtremeLeftFacing"/>
                            <a:lightRig rig="twoPt" dir="t">
                              <a:rot lat="0" lon="0" rev="600000"/>
                            </a:lightRig>
                          </a:scene3d>
                          <a:sp3d>
                            <a:bevelT w="190500" h="190500" prst="riblet"/>
                            <a:bevelB w="190500" h="190500" prst="artDeco"/>
                          </a:sp3d>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03E28DB" id="Skupina 4" o:spid="_x0000_s1026" style="position:absolute;margin-left:47.85pt;margin-top:-8pt;width:532.45pt;height:420.75pt;z-index:-251660288;mso-position-horizontal-relative:page;mso-position-vertical-relative:page" coordorigin="-1740,-799" coordsize="10673,84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" o:allowincell="f">
                <v:shapetype id="_x0000_t32" coordsize="21600,21600" o:spt="32" o:oned="t" path="m,l21600,21600e" filled="f">
                  <v:path arrowok="t" fillok="f" o:connecttype="none"/>
                  <o:lock v:ext="edit" shapetype="t"/>
                </v:shapetype>
                <v:shape id="AutoShape 30" o:spid="_x0000_s1027" type="#_x0000_t32" style="position:absolute;left:-1740;top:-799;width:9231;height:814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" strokecolor="#a7bfde"/>
                <v:oval id="Oval 32" o:spid="_x0000_s1028" style="position:absolute;left:6717;top:5418;width:2216;height:2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" fillcolor="#9ab5e4" stroked="f">
                  <v:fill color2="#e1e8f5" focusposition=",1" focussize="" colors="0 #9ab5e4;.5 #c2d1ed;1 #e1e8f5" focus="100%" type="gradientRadial"/>
                </v:oval>
                <w10:wrap anchorx="page" anchory="page"/>
              </v:group>
            </w:pict>
          </mc:Fallback>
        </mc:AlternateContent>
      </w:r>
      <w:r w:rsidRPr="008B307E">
        <w:rPr>
          <w:noProof/>
        </w:rPr>
        <mc:AlternateContent>
          <mc:Choice Requires="wpg">
            <w:drawing>
              <wp:anchor distT="0" distB="0" distL="114300" distR="114300" simplePos="0" relativeHeight="251657216" behindDoc="0" locked="0" layoutInCell="0" allowOverlap="1" wp14:anchorId="4195787E" wp14:editId="46689BBE">
                <wp:simplePos x="0" y="0"/>
                <wp:positionH relativeFrom="margin">
                  <wp:posOffset>2509520</wp:posOffset>
                </wp:positionH>
                <wp:positionV relativeFrom="page">
                  <wp:posOffset>-9525</wp:posOffset>
                </wp:positionV>
                <wp:extent cx="3648075" cy="2880360"/>
                <wp:effectExtent l="0" t="0" r="85725" b="0"/>
                <wp:wrapNone/>
                <wp:docPr id="1181341944" name="Skupina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48075" cy="2880360"/>
                          <a:chOff x="4136" y="15"/>
                          <a:chExt cx="5762" cy="4545"/>
                        </a:xfrm>
                      </wpg:grpSpPr>
                      <wps:wsp>
                        <wps:cNvPr id="6" name="AutoShape 25"/>
                        <wps:cNvCnPr>
                          <a:cxnSpLocks noChangeShapeType="1"/>
                        </wps:cNvCnPr>
                        <wps:spPr bwMode="auto">
                          <a:xfrm>
                            <a:off x="4136" y="15"/>
                            <a:ext cx="2798" cy="3645"/>
                          </a:xfrm>
                          <a:prstGeom prst="straightConnector1">
                            <a:avLst/>
                          </a:prstGeom>
                          <a:noFill/>
                          <a:ln w="9525">
                            <a:solidFill>
                              <a:srgbClr val="A7BFDE"/>
                            </a:solidFill>
                            <a:round/>
                            <a:headEnd/>
                            <a:tailEnd/>
                          </a:ln>
                        </wps:spPr>
                        <wps:bodyPr/>
                      </wps:wsp>
                      <wps:wsp>
                        <wps:cNvPr id="7" name="Oval 26"/>
                        <wps:cNvSpPr>
                          <a:spLocks noChangeArrowheads="1"/>
                        </wps:cNvSpPr>
                        <wps:spPr bwMode="auto">
                          <a:xfrm>
                            <a:off x="5782" y="444"/>
                            <a:ext cx="4116" cy="4116"/>
                          </a:xfrm>
                          <a:prstGeom prst="ellipse">
                            <a:avLst/>
                          </a:prstGeom>
                          <a:gradFill flip="none" rotWithShape="1">
                            <a:gsLst>
                              <a:gs pos="0">
                                <a:srgbClr val="4F81BD">
                                  <a:tint val="66000"/>
                                  <a:satMod val="160000"/>
                                </a:srgbClr>
                              </a:gs>
                              <a:gs pos="50000">
                                <a:srgbClr val="4F81BD">
                                  <a:tint val="44500"/>
                                  <a:satMod val="160000"/>
                                </a:srgbClr>
                              </a:gs>
                              <a:gs pos="100000">
                                <a:srgbClr val="4F81BD">
                                  <a:tint val="23500"/>
                                  <a:satMod val="160000"/>
                                </a:srgbClr>
                              </a:gs>
                            </a:gsLst>
                            <a:path path="circle">
                              <a:fillToRect t="100000" r="100000"/>
                            </a:path>
                            <a:tileRect l="-100000" b="-100000"/>
                          </a:gradFill>
                          <a:scene3d>
                            <a:camera prst="perspectiveHeroicExtremeLeftFacing"/>
                            <a:lightRig rig="twoPt" dir="t"/>
                          </a:scene3d>
                          <a:sp3d>
                            <a:bevelT w="317500" h="317500" prst="riblet"/>
                            <a:bevelB w="635000" h="317500" prst="artDeco"/>
                            <a:contourClr>
                              <a:srgbClr val="4F81BD"/>
                            </a:contourClr>
                          </a:sp3d>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F8C4C19" id="Skupina 3" o:spid="_x0000_s1026" style="position:absolute;margin-left:197.6pt;margin-top:-.75pt;width:287.25pt;height:226.8pt;z-index:251657216;mso-position-horizontal-relative:margin;mso-position-vertical-relative:page" coordorigin="4136,15" coordsize="5762,45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" o:allowincell="f">
                <v:shape id="AutoShape 25" o:spid="_x0000_s1027" type="#_x0000_t32" style="position:absolute;left:4136;top:15;width:2798;height:364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" strokecolor="#a7bfde"/>
                <v:oval id="Oval 26" o:spid="_x0000_s1028" style="position:absolute;left:5782;top:444;width:4116;height:41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" fillcolor="#9ab5e4" stroked="f">
                  <v:fill color2="#e1e8f5" rotate="t" focusposition=",1" focussize="" colors="0 #9ab5e4;.5 #c2d1ed;1 #e1e8f5" focus="100%" type="gradientRadial"/>
                </v:oval>
                <w10:wrap anchorx="margin" anchory="page"/>
              </v:group>
            </w:pict>
          </mc:Fallback>
        </mc:AlternateContent>
      </w:r>
    </w:p>
    <w:p w14:paraId="2A6EF210" w14:textId="77777777" w:rsidR="00C851ED" w:rsidRPr="008B307E" w:rsidRDefault="00C851ED" w:rsidP="00C851ED"/>
    <w:p w14:paraId="7D491066" w14:textId="77777777" w:rsidR="00C851ED" w:rsidRPr="008B307E" w:rsidRDefault="00C851ED" w:rsidP="00C851ED">
      <w:pPr>
        <w:spacing w:before="0"/>
        <w:jc w:val="left"/>
        <w:rPr>
          <w:rFonts w:cs="Tahoma"/>
          <w:b/>
          <w:szCs w:val="24"/>
        </w:rPr>
      </w:pPr>
    </w:p>
    <w:p w14:paraId="770708EB" w14:textId="77777777" w:rsidR="00C851ED" w:rsidRPr="008B307E" w:rsidRDefault="00C851ED" w:rsidP="00C851ED">
      <w:pPr>
        <w:spacing w:before="0"/>
        <w:jc w:val="left"/>
        <w:rPr>
          <w:rFonts w:cs="Tahoma"/>
          <w:b/>
          <w:szCs w:val="24"/>
        </w:rPr>
      </w:pPr>
    </w:p>
    <w:p w14:paraId="63EE26EA" w14:textId="77777777" w:rsidR="00C851ED" w:rsidRPr="008B307E" w:rsidRDefault="00C851ED" w:rsidP="00C851ED">
      <w:pPr>
        <w:spacing w:before="0"/>
        <w:jc w:val="left"/>
        <w:rPr>
          <w:rFonts w:cs="Tahoma"/>
          <w:b/>
          <w:szCs w:val="24"/>
        </w:rPr>
      </w:pPr>
    </w:p>
    <w:p w14:paraId="4257CF7A" w14:textId="77777777" w:rsidR="00C851ED" w:rsidRPr="008B307E" w:rsidRDefault="00C851ED" w:rsidP="00C851ED">
      <w:pPr>
        <w:spacing w:before="0"/>
        <w:jc w:val="left"/>
        <w:rPr>
          <w:rFonts w:cs="Tahoma"/>
          <w:b/>
          <w:szCs w:val="24"/>
        </w:rPr>
      </w:pPr>
    </w:p>
    <w:p w14:paraId="6E24CF3B" w14:textId="15396843" w:rsidR="00C851ED" w:rsidRPr="008B307E" w:rsidRDefault="005C00A4" w:rsidP="00C851ED">
      <w:pPr>
        <w:spacing w:before="0"/>
        <w:jc w:val="left"/>
        <w:rPr>
          <w:rFonts w:cs="Tahoma"/>
          <w:b/>
          <w:szCs w:val="24"/>
        </w:rPr>
      </w:pPr>
      <w:r w:rsidRPr="008B307E">
        <w:rPr>
          <w:noProof/>
        </w:rPr>
        <mc:AlternateContent>
          <mc:Choice Requires="wpg">
            <w:drawing>
              <wp:anchor distT="0" distB="0" distL="114300" distR="114300" simplePos="0" relativeHeight="251658240" behindDoc="0" locked="0" layoutInCell="1" allowOverlap="1" wp14:anchorId="1E3C594F" wp14:editId="4A96529B">
                <wp:simplePos x="0" y="0"/>
                <wp:positionH relativeFrom="margin">
                  <wp:posOffset>3902710</wp:posOffset>
                </wp:positionH>
                <wp:positionV relativeFrom="page">
                  <wp:posOffset>2140585</wp:posOffset>
                </wp:positionV>
                <wp:extent cx="2721610" cy="8250555"/>
                <wp:effectExtent l="190500" t="0" r="0" b="0"/>
                <wp:wrapNone/>
                <wp:docPr id="548746772" name="Skupin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721610" cy="8250555"/>
                          <a:chOff x="59730" y="758468"/>
                          <a:chExt cx="2724573" cy="8250269"/>
                        </a:xfrm>
                      </wpg:grpSpPr>
                      <wps:wsp>
                        <wps:cNvPr id="11" name="AutoShape 19"/>
                        <wps:cNvCnPr>
                          <a:cxnSpLocks noChangeShapeType="1"/>
                        </wps:cNvCnPr>
                        <wps:spPr bwMode="auto">
                          <a:xfrm flipH="1">
                            <a:off x="59730" y="758468"/>
                            <a:ext cx="2193083" cy="6008706"/>
                          </a:xfrm>
                          <a:prstGeom prst="straightConnector1">
                            <a:avLst/>
                          </a:prstGeom>
                          <a:noFill/>
                          <a:ln w="9525">
                            <a:solidFill>
                              <a:srgbClr val="A7BFDE"/>
                            </a:solidFill>
                            <a:round/>
                            <a:headEnd/>
                            <a:tailEnd/>
                          </a:ln>
                        </wps:spPr>
                        <wps:bodyPr/>
                      </wps:wsp>
                      <wps:wsp>
                        <wps:cNvPr id="15" name="Oval 15"/>
                        <wps:cNvSpPr/>
                        <wps:spPr>
                          <a:xfrm>
                            <a:off x="113913" y="5981570"/>
                            <a:ext cx="2670390" cy="3027167"/>
                          </a:xfrm>
                          <a:prstGeom prst="ellipse">
                            <a:avLst/>
                          </a:prstGeom>
                          <a:gradFill flip="none" rotWithShape="1">
                            <a:gsLst>
                              <a:gs pos="0">
                                <a:srgbClr val="1F497D">
                                  <a:lumMod val="40000"/>
                                  <a:lumOff val="60000"/>
                                  <a:tint val="66000"/>
                                  <a:satMod val="160000"/>
                                </a:srgbClr>
                              </a:gs>
                              <a:gs pos="50000">
                                <a:srgbClr val="1F497D">
                                  <a:lumMod val="40000"/>
                                  <a:lumOff val="60000"/>
                                  <a:tint val="44500"/>
                                  <a:satMod val="160000"/>
                                </a:srgbClr>
                              </a:gs>
                              <a:gs pos="100000">
                                <a:srgbClr val="1F497D">
                                  <a:lumMod val="40000"/>
                                  <a:lumOff val="60000"/>
                                  <a:tint val="23500"/>
                                  <a:satMod val="160000"/>
                                </a:srgbClr>
                              </a:gs>
                            </a:gsLst>
                            <a:path path="circle">
                              <a:fillToRect l="50000" t="50000" r="50000" b="50000"/>
                            </a:path>
                            <a:tileRect/>
                          </a:gradFill>
                          <a:ln w="25400" cap="flat" cmpd="sng" algn="ctr">
                            <a:noFill/>
                            <a:prstDash val="solid"/>
                          </a:ln>
                          <a:effectLst/>
                          <a:scene3d>
                            <a:camera prst="perspectiveContrastingRightFacing"/>
                            <a:lightRig rig="twoPt" dir="t">
                              <a:rot lat="0" lon="0" rev="4200000"/>
                            </a:lightRig>
                          </a:scene3d>
                          <a:sp3d>
                            <a:bevelT w="571500" h="571500" prst="riblet"/>
                            <a:bevelB w="571500" h="571500" prst="riblet"/>
                          </a:sp3d>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19B05DD" id="Skupina 2" o:spid="_x0000_s1026" style="position:absolute;margin-left:307.3pt;margin-top:168.55pt;width:214.3pt;height:649.65pt;z-index:251658240;mso-position-horizontal-relative:margin;mso-position-vertical-relative:page;mso-width-relative:margin;mso-height-relative:margin" coordorigin="597,7584" coordsize="27245,825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">
                <v:shape id="AutoShape 19" o:spid="_x0000_s1027" type="#_x0000_t32" style="position:absolute;left:597;top:7584;width:21931;height:6008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" strokecolor="#a7bfde"/>
                <v:oval id="Oval 15" o:spid="_x0000_s1028" style="position:absolute;left:1139;top:59815;width:26704;height:302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" fillcolor="#b0cffb" stroked="f" strokeweight="2pt">
                  <v:fill color2="#e6effd" rotate="t" focusposition=".5,.5" focussize="" colors="0 #b0cffb;.5 #cee0fc;1 #e6effd" focus="100%" type="gradientRadial"/>
                </v:oval>
                <w10:wrap anchorx="margin" anchory="page"/>
              </v:group>
            </w:pict>
          </mc:Fallback>
        </mc:AlternateContent>
      </w:r>
    </w:p>
    <w:p w14:paraId="0883D6BA" w14:textId="77777777" w:rsidR="00185E94" w:rsidRPr="008B307E" w:rsidRDefault="00185E94" w:rsidP="00C851ED">
      <w:pPr>
        <w:spacing w:before="0"/>
        <w:jc w:val="left"/>
        <w:rPr>
          <w:rFonts w:cs="Tahoma"/>
          <w:b/>
          <w:szCs w:val="24"/>
        </w:rPr>
      </w:pPr>
    </w:p>
    <w:p w14:paraId="4171043F" w14:textId="77777777" w:rsidR="00185E94" w:rsidRPr="008B307E" w:rsidRDefault="00185E94" w:rsidP="00C851ED">
      <w:pPr>
        <w:spacing w:before="0"/>
        <w:jc w:val="left"/>
        <w:rPr>
          <w:rFonts w:cs="Tahoma"/>
          <w:b/>
          <w:szCs w:val="24"/>
        </w:rPr>
      </w:pPr>
    </w:p>
    <w:p w14:paraId="152EFD14" w14:textId="2FA9631E" w:rsidR="00C851ED" w:rsidRPr="008B307E" w:rsidRDefault="005C00A4" w:rsidP="00C851ED">
      <w:pPr>
        <w:spacing w:before="0"/>
        <w:jc w:val="left"/>
        <w:rPr>
          <w:rFonts w:cs="Tahoma"/>
          <w:b/>
          <w:szCs w:val="24"/>
        </w:rPr>
      </w:pPr>
      <w:r w:rsidRPr="008B307E">
        <w:rPr>
          <w:noProof/>
        </w:rPr>
        <mc:AlternateContent>
          <mc:Choice Requires="wps">
            <w:drawing>
              <wp:anchor distT="0" distB="0" distL="114300" distR="114300" simplePos="0" relativeHeight="251659264" behindDoc="0" locked="0" layoutInCell="1" allowOverlap="1" wp14:anchorId="0C3AF5E2" wp14:editId="063162D6">
                <wp:simplePos x="0" y="0"/>
                <wp:positionH relativeFrom="column">
                  <wp:posOffset>691515</wp:posOffset>
                </wp:positionH>
                <wp:positionV relativeFrom="paragraph">
                  <wp:posOffset>125095</wp:posOffset>
                </wp:positionV>
                <wp:extent cx="4353560" cy="559435"/>
                <wp:effectExtent l="0" t="0" r="0" b="0"/>
                <wp:wrapNone/>
                <wp:docPr id="396142284" name="Textové po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53560" cy="559435"/>
                        </a:xfrm>
                        <a:prstGeom prst="rect">
                          <a:avLst/>
                        </a:prstGeom>
                        <a:solidFill>
                          <a:sysClr val="window" lastClr="FFFFFF"/>
                        </a:solidFill>
                        <a:ln w="6350">
                          <a:noFill/>
                        </a:ln>
                        <a:effectLst/>
                      </wps:spPr>
                      <wps:txbx>
                        <w:txbxContent>
                          <w:p w14:paraId="522671DA" w14:textId="77777777" w:rsidR="006A383E" w:rsidRPr="002B44E9" w:rsidRDefault="006A383E" w:rsidP="00C851ED">
                            <w:pPr>
                              <w:jc w:val="center"/>
                              <w:rPr>
                                <w:rFonts w:ascii="Cambria" w:hAnsi="Cambria"/>
                                <w:color w:val="C00000"/>
                                <w:sz w:val="44"/>
                                <w:szCs w:val="44"/>
                              </w:rPr>
                            </w:pPr>
                            <w:r w:rsidRPr="002B44E9">
                              <w:rPr>
                                <w:rFonts w:ascii="Cambria" w:hAnsi="Cambria"/>
                                <w:color w:val="C00000"/>
                                <w:sz w:val="44"/>
                                <w:szCs w:val="44"/>
                              </w:rPr>
                              <w:t>POŽÁRNĚ BEZPEČNOSTNÍ ŘEŠENÍ</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3AF5E2" id="_x0000_t202" coordsize="21600,21600" o:spt="202" path="m,l,21600r21600,l21600,xe">
                <v:stroke joinstyle="miter"/>
                <v:path gradientshapeok="t" o:connecttype="rect"/>
              </v:shapetype>
              <v:shape id="Textové pole 1" o:spid="_x0000_s1026" type="#_x0000_t202" style="position:absolute;margin-left:54.45pt;margin-top:9.85pt;width:342.8pt;height:44.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" fillcolor="window" stroked="f" strokeweight=".5pt">
                <v:textbox>
                  <w:txbxContent>
                    <w:p w14:paraId="522671DA" w14:textId="77777777" w:rsidR="006A383E" w:rsidRPr="002B44E9" w:rsidRDefault="006A383E" w:rsidP="00C851ED">
                      <w:pPr>
                        <w:jc w:val="center"/>
                        <w:rPr>
                          <w:rFonts w:ascii="Cambria" w:hAnsi="Cambria"/>
                          <w:color w:val="C00000"/>
                          <w:sz w:val="44"/>
                          <w:szCs w:val="44"/>
                        </w:rPr>
                      </w:pPr>
                      <w:r w:rsidRPr="002B44E9">
                        <w:rPr>
                          <w:rFonts w:ascii="Cambria" w:hAnsi="Cambria"/>
                          <w:color w:val="C00000"/>
                          <w:sz w:val="44"/>
                          <w:szCs w:val="44"/>
                        </w:rPr>
                        <w:t>POŽÁRNĚ BEZPEČNOSTNÍ ŘEŠENÍ</w:t>
                      </w:r>
                    </w:p>
                  </w:txbxContent>
                </v:textbox>
              </v:shape>
            </w:pict>
          </mc:Fallback>
        </mc:AlternateContent>
      </w:r>
    </w:p>
    <w:p w14:paraId="46AF9872" w14:textId="77777777" w:rsidR="00C851ED" w:rsidRPr="008B307E" w:rsidRDefault="00C851ED" w:rsidP="00C851ED">
      <w:pPr>
        <w:spacing w:before="0"/>
        <w:jc w:val="left"/>
        <w:rPr>
          <w:rFonts w:cs="Tahoma"/>
          <w:b/>
          <w:szCs w:val="24"/>
        </w:rPr>
      </w:pPr>
    </w:p>
    <w:p w14:paraId="59781F62" w14:textId="77777777" w:rsidR="00C851ED" w:rsidRPr="008B307E" w:rsidRDefault="00C851ED" w:rsidP="00C851ED">
      <w:pPr>
        <w:spacing w:before="0"/>
        <w:jc w:val="left"/>
        <w:rPr>
          <w:rFonts w:cs="Tahoma"/>
          <w:b/>
          <w:szCs w:val="24"/>
        </w:rPr>
      </w:pPr>
    </w:p>
    <w:p w14:paraId="7058E7DD" w14:textId="77777777" w:rsidR="00C851ED" w:rsidRPr="008B307E" w:rsidRDefault="00C851ED" w:rsidP="00C851ED">
      <w:pPr>
        <w:spacing w:before="0"/>
        <w:jc w:val="left"/>
        <w:rPr>
          <w:rFonts w:cs="Tahoma"/>
          <w:b/>
          <w:szCs w:val="24"/>
        </w:rPr>
      </w:pPr>
    </w:p>
    <w:p w14:paraId="1DC3ED64" w14:textId="77777777" w:rsidR="00134E0D" w:rsidRPr="008B307E" w:rsidRDefault="00134E0D" w:rsidP="00C851ED">
      <w:pPr>
        <w:spacing w:before="0"/>
        <w:jc w:val="left"/>
        <w:rPr>
          <w:rFonts w:cs="Tahoma"/>
          <w:b/>
          <w:szCs w:val="24"/>
        </w:rPr>
      </w:pPr>
    </w:p>
    <w:p w14:paraId="0076E295" w14:textId="18853DD8" w:rsidR="00A108E0" w:rsidRPr="008B307E" w:rsidRDefault="00A108E0" w:rsidP="002F3AD8">
      <w:pPr>
        <w:spacing w:before="0"/>
        <w:ind w:left="2127" w:hanging="2127"/>
        <w:jc w:val="left"/>
        <w:rPr>
          <w:rFonts w:ascii="Cambria" w:hAnsi="Cambria" w:cs="Tahoma"/>
          <w:sz w:val="28"/>
          <w:szCs w:val="28"/>
        </w:rPr>
      </w:pPr>
      <w:r w:rsidRPr="008B307E">
        <w:rPr>
          <w:rFonts w:ascii="Cambria" w:hAnsi="Cambria" w:cs="Tahoma"/>
          <w:sz w:val="28"/>
          <w:szCs w:val="28"/>
        </w:rPr>
        <w:t>Název stavby:</w:t>
      </w:r>
      <w:r w:rsidRPr="008B307E">
        <w:rPr>
          <w:rFonts w:ascii="Cambria" w:hAnsi="Cambria" w:cs="Tahoma"/>
          <w:sz w:val="28"/>
          <w:szCs w:val="28"/>
        </w:rPr>
        <w:tab/>
      </w:r>
      <w:r w:rsidR="004F7E03" w:rsidRPr="008B307E">
        <w:rPr>
          <w:rFonts w:ascii="Cambria" w:hAnsi="Cambria" w:cs="Tahoma"/>
          <w:sz w:val="28"/>
          <w:szCs w:val="28"/>
        </w:rPr>
        <w:t>Modernizace a rekonstrukce odborné učebny odborného výcviku oboru Kosmetické služby</w:t>
      </w:r>
    </w:p>
    <w:p w14:paraId="6BDF2C04" w14:textId="77777777" w:rsidR="002F3AD8" w:rsidRPr="008B307E" w:rsidRDefault="002F3AD8" w:rsidP="002F3AD8">
      <w:pPr>
        <w:spacing w:before="0"/>
        <w:ind w:left="2127"/>
        <w:jc w:val="left"/>
        <w:rPr>
          <w:rFonts w:ascii="Cambria" w:hAnsi="Cambria" w:cs="Tahoma"/>
          <w:sz w:val="28"/>
          <w:szCs w:val="28"/>
        </w:rPr>
      </w:pPr>
    </w:p>
    <w:p w14:paraId="6BA89701" w14:textId="6CA14FA7" w:rsidR="00A108E0" w:rsidRPr="008B307E" w:rsidRDefault="00A108E0" w:rsidP="00A108E0">
      <w:pPr>
        <w:spacing w:before="0"/>
        <w:rPr>
          <w:rFonts w:ascii="Cambria" w:hAnsi="Cambria" w:cs="Tahoma"/>
          <w:sz w:val="28"/>
          <w:szCs w:val="28"/>
        </w:rPr>
      </w:pPr>
      <w:r w:rsidRPr="008B307E">
        <w:rPr>
          <w:rFonts w:ascii="Cambria" w:hAnsi="Cambria" w:cs="Tahoma"/>
          <w:sz w:val="28"/>
          <w:szCs w:val="28"/>
        </w:rPr>
        <w:t>Místo stavby:</w:t>
      </w:r>
      <w:r w:rsidRPr="008B307E">
        <w:rPr>
          <w:rFonts w:ascii="Cambria" w:hAnsi="Cambria" w:cs="Tahoma"/>
          <w:sz w:val="28"/>
          <w:szCs w:val="28"/>
        </w:rPr>
        <w:tab/>
        <w:t xml:space="preserve">kat.ú. </w:t>
      </w:r>
      <w:r w:rsidR="00E3183B" w:rsidRPr="008B307E">
        <w:rPr>
          <w:rFonts w:ascii="Cambria" w:hAnsi="Cambria" w:cs="Tahoma"/>
          <w:sz w:val="28"/>
          <w:szCs w:val="28"/>
        </w:rPr>
        <w:t>Frýdek</w:t>
      </w:r>
      <w:r w:rsidRPr="008B307E">
        <w:rPr>
          <w:rFonts w:ascii="Cambria" w:hAnsi="Cambria" w:cs="Tahoma"/>
          <w:sz w:val="28"/>
          <w:szCs w:val="28"/>
        </w:rPr>
        <w:t>, par.č</w:t>
      </w:r>
      <w:r w:rsidR="002F3AD8" w:rsidRPr="008B307E">
        <w:rPr>
          <w:rFonts w:ascii="Cambria" w:hAnsi="Cambria" w:cs="Tahoma"/>
          <w:sz w:val="28"/>
          <w:szCs w:val="28"/>
        </w:rPr>
        <w:t xml:space="preserve">. </w:t>
      </w:r>
      <w:r w:rsidR="00E3183B" w:rsidRPr="008B307E">
        <w:rPr>
          <w:rFonts w:ascii="Cambria" w:hAnsi="Cambria" w:cs="Tahoma"/>
          <w:sz w:val="28"/>
          <w:szCs w:val="28"/>
        </w:rPr>
        <w:t>968/4</w:t>
      </w:r>
    </w:p>
    <w:p w14:paraId="3DB5E8FD" w14:textId="77777777" w:rsidR="00A108E0" w:rsidRPr="008B307E" w:rsidRDefault="00A108E0" w:rsidP="00A108E0">
      <w:pPr>
        <w:spacing w:before="0"/>
        <w:jc w:val="left"/>
        <w:rPr>
          <w:rFonts w:ascii="Cambria" w:hAnsi="Cambria" w:cs="Tahoma"/>
          <w:sz w:val="28"/>
          <w:szCs w:val="28"/>
        </w:rPr>
      </w:pPr>
    </w:p>
    <w:p w14:paraId="06B813D8" w14:textId="537F0717" w:rsidR="00A108E0" w:rsidRPr="008B307E" w:rsidRDefault="002F3AD8" w:rsidP="002F3AD8">
      <w:pPr>
        <w:spacing w:before="0"/>
        <w:ind w:left="2124" w:hanging="2124"/>
        <w:jc w:val="left"/>
        <w:rPr>
          <w:rFonts w:ascii="Cambria" w:hAnsi="Cambria" w:cs="Tahoma"/>
          <w:sz w:val="28"/>
          <w:szCs w:val="28"/>
        </w:rPr>
      </w:pPr>
      <w:r w:rsidRPr="008B307E">
        <w:rPr>
          <w:rFonts w:ascii="Cambria" w:hAnsi="Cambria" w:cs="Tahoma"/>
          <w:sz w:val="28"/>
          <w:szCs w:val="28"/>
        </w:rPr>
        <w:t>Stavebník</w:t>
      </w:r>
      <w:r w:rsidR="00A108E0" w:rsidRPr="008B307E">
        <w:rPr>
          <w:rFonts w:ascii="Cambria" w:hAnsi="Cambria" w:cs="Tahoma"/>
          <w:sz w:val="28"/>
          <w:szCs w:val="28"/>
        </w:rPr>
        <w:t>:</w:t>
      </w:r>
      <w:r w:rsidR="00A108E0" w:rsidRPr="008B307E">
        <w:rPr>
          <w:rFonts w:ascii="Cambria" w:hAnsi="Cambria" w:cs="Tahoma"/>
          <w:sz w:val="28"/>
          <w:szCs w:val="28"/>
        </w:rPr>
        <w:tab/>
      </w:r>
      <w:r w:rsidR="00E3183B" w:rsidRPr="008B307E">
        <w:rPr>
          <w:rFonts w:ascii="Cambria" w:hAnsi="Cambria" w:cs="Tahoma"/>
          <w:sz w:val="28"/>
          <w:szCs w:val="28"/>
        </w:rPr>
        <w:t>Střední škola gastronomie, oděvnictví a služeb, Frýdek-Místek</w:t>
      </w:r>
    </w:p>
    <w:p w14:paraId="0D901DFA" w14:textId="4D2B1CFC" w:rsidR="00F970CB" w:rsidRPr="008B307E" w:rsidRDefault="00F970CB" w:rsidP="002F3AD8">
      <w:pPr>
        <w:spacing w:before="0"/>
        <w:ind w:left="2124" w:hanging="2124"/>
        <w:jc w:val="left"/>
        <w:rPr>
          <w:rFonts w:ascii="Cambria" w:hAnsi="Cambria" w:cs="Tahoma"/>
          <w:sz w:val="28"/>
          <w:szCs w:val="28"/>
        </w:rPr>
      </w:pPr>
      <w:r w:rsidRPr="008B307E">
        <w:rPr>
          <w:rFonts w:ascii="Cambria" w:hAnsi="Cambria" w:cs="Tahoma"/>
          <w:sz w:val="28"/>
          <w:szCs w:val="28"/>
        </w:rPr>
        <w:tab/>
      </w:r>
      <w:r w:rsidRPr="008B307E">
        <w:rPr>
          <w:rFonts w:ascii="Cambria" w:hAnsi="Cambria" w:cs="Tahoma"/>
          <w:sz w:val="28"/>
          <w:szCs w:val="28"/>
        </w:rPr>
        <w:tab/>
      </w:r>
      <w:r w:rsidR="00E3183B" w:rsidRPr="008B307E">
        <w:rPr>
          <w:rFonts w:ascii="Cambria" w:hAnsi="Cambria" w:cs="Tahoma"/>
          <w:sz w:val="28"/>
          <w:szCs w:val="28"/>
        </w:rPr>
        <w:t xml:space="preserve">tř. </w:t>
      </w:r>
      <w:proofErr w:type="spellStart"/>
      <w:r w:rsidR="00E3183B" w:rsidRPr="008B307E">
        <w:rPr>
          <w:rFonts w:ascii="Cambria" w:hAnsi="Cambria" w:cs="Tahoma"/>
          <w:sz w:val="28"/>
          <w:szCs w:val="28"/>
        </w:rPr>
        <w:t>T.G.Masaryka</w:t>
      </w:r>
      <w:proofErr w:type="spellEnd"/>
      <w:r w:rsidR="00E3183B" w:rsidRPr="008B307E">
        <w:rPr>
          <w:rFonts w:ascii="Cambria" w:hAnsi="Cambria" w:cs="Tahoma"/>
          <w:sz w:val="28"/>
          <w:szCs w:val="28"/>
        </w:rPr>
        <w:t xml:space="preserve"> 451, 738 01 Frýdek-Místek</w:t>
      </w:r>
    </w:p>
    <w:p w14:paraId="5EDE0874" w14:textId="77777777" w:rsidR="002F3AD8" w:rsidRPr="008B307E" w:rsidRDefault="002F3AD8" w:rsidP="002F3AD8">
      <w:pPr>
        <w:spacing w:before="0"/>
        <w:ind w:left="2124" w:hanging="2124"/>
        <w:jc w:val="left"/>
        <w:rPr>
          <w:rFonts w:ascii="Cambria" w:hAnsi="Cambria" w:cs="Tahoma"/>
          <w:sz w:val="28"/>
          <w:szCs w:val="28"/>
        </w:rPr>
      </w:pPr>
    </w:p>
    <w:p w14:paraId="54654C3F" w14:textId="695FE95A" w:rsidR="002F3AD8" w:rsidRPr="008B307E" w:rsidRDefault="00A108E0" w:rsidP="00F970CB">
      <w:pPr>
        <w:spacing w:before="0"/>
        <w:ind w:left="2124" w:hanging="2124"/>
        <w:jc w:val="left"/>
        <w:rPr>
          <w:rFonts w:ascii="Cambria" w:hAnsi="Cambria" w:cs="Tahoma"/>
          <w:sz w:val="28"/>
          <w:szCs w:val="28"/>
        </w:rPr>
      </w:pPr>
      <w:r w:rsidRPr="008B307E">
        <w:rPr>
          <w:rFonts w:ascii="Cambria" w:hAnsi="Cambria" w:cs="Tahoma"/>
          <w:sz w:val="28"/>
          <w:szCs w:val="28"/>
        </w:rPr>
        <w:t xml:space="preserve">Projektant: </w:t>
      </w:r>
      <w:r w:rsidR="00F970CB" w:rsidRPr="008B307E">
        <w:rPr>
          <w:rFonts w:ascii="Cambria" w:hAnsi="Cambria" w:cs="Tahoma"/>
          <w:sz w:val="28"/>
          <w:szCs w:val="28"/>
        </w:rPr>
        <w:t xml:space="preserve"> </w:t>
      </w:r>
      <w:r w:rsidR="00F970CB" w:rsidRPr="008B307E">
        <w:rPr>
          <w:rFonts w:ascii="Cambria" w:hAnsi="Cambria" w:cs="Tahoma"/>
          <w:sz w:val="28"/>
          <w:szCs w:val="28"/>
        </w:rPr>
        <w:tab/>
      </w:r>
      <w:r w:rsidR="00E3183B" w:rsidRPr="008B307E">
        <w:rPr>
          <w:rFonts w:ascii="Cambria" w:hAnsi="Cambria" w:cs="Tahoma"/>
          <w:sz w:val="28"/>
          <w:szCs w:val="28"/>
        </w:rPr>
        <w:t>Ing.arch. Antonín Kobližka</w:t>
      </w:r>
    </w:p>
    <w:p w14:paraId="4D2B024D" w14:textId="3DD6C933" w:rsidR="00A108E0" w:rsidRPr="008B307E" w:rsidRDefault="00A108E0" w:rsidP="00A108E0">
      <w:pPr>
        <w:spacing w:before="0"/>
        <w:jc w:val="left"/>
        <w:rPr>
          <w:rFonts w:ascii="Cambria" w:hAnsi="Cambria" w:cs="Tahoma"/>
          <w:sz w:val="28"/>
          <w:szCs w:val="28"/>
        </w:rPr>
      </w:pPr>
      <w:r w:rsidRPr="008B307E">
        <w:rPr>
          <w:rFonts w:ascii="Cambria" w:hAnsi="Cambria" w:cs="Tahoma"/>
          <w:sz w:val="28"/>
          <w:szCs w:val="28"/>
        </w:rPr>
        <w:tab/>
      </w:r>
      <w:r w:rsidRPr="008B307E">
        <w:rPr>
          <w:rFonts w:ascii="Cambria" w:hAnsi="Cambria" w:cs="Tahoma"/>
          <w:sz w:val="28"/>
          <w:szCs w:val="28"/>
        </w:rPr>
        <w:tab/>
      </w:r>
      <w:r w:rsidR="00F970CB" w:rsidRPr="008B307E">
        <w:rPr>
          <w:rFonts w:ascii="Cambria" w:hAnsi="Cambria" w:cs="Tahoma"/>
          <w:sz w:val="28"/>
          <w:szCs w:val="28"/>
        </w:rPr>
        <w:tab/>
      </w:r>
      <w:r w:rsidR="00E3183B" w:rsidRPr="008B307E">
        <w:rPr>
          <w:rFonts w:ascii="Cambria" w:hAnsi="Cambria" w:cs="Tahoma"/>
          <w:sz w:val="28"/>
          <w:szCs w:val="28"/>
        </w:rPr>
        <w:t>Ateliér POD VĚŽÍ s.r.o.</w:t>
      </w:r>
    </w:p>
    <w:p w14:paraId="48C40A5B" w14:textId="33189FAF" w:rsidR="000C1330" w:rsidRPr="008B307E" w:rsidRDefault="00E3183B" w:rsidP="000C1330">
      <w:pPr>
        <w:spacing w:before="0"/>
        <w:ind w:left="1418" w:firstLine="709"/>
        <w:jc w:val="left"/>
        <w:rPr>
          <w:rFonts w:ascii="Cambria" w:hAnsi="Cambria" w:cs="Tahoma"/>
          <w:sz w:val="28"/>
          <w:szCs w:val="28"/>
        </w:rPr>
      </w:pPr>
      <w:r w:rsidRPr="008B307E">
        <w:rPr>
          <w:rFonts w:ascii="Cambria" w:hAnsi="Cambria" w:cs="Tahoma"/>
          <w:sz w:val="28"/>
          <w:szCs w:val="28"/>
        </w:rPr>
        <w:t>Farní 20, Frýdek-Místek</w:t>
      </w:r>
    </w:p>
    <w:p w14:paraId="419EBABE" w14:textId="77777777" w:rsidR="00E3183B" w:rsidRPr="008B307E" w:rsidRDefault="00E3183B" w:rsidP="000C1330">
      <w:pPr>
        <w:spacing w:before="0"/>
        <w:ind w:left="1418" w:firstLine="709"/>
        <w:jc w:val="left"/>
        <w:rPr>
          <w:rFonts w:ascii="Cambria" w:hAnsi="Cambria" w:cs="Tahoma"/>
          <w:sz w:val="28"/>
          <w:szCs w:val="28"/>
        </w:rPr>
      </w:pPr>
    </w:p>
    <w:p w14:paraId="06040FA7" w14:textId="48394B1C" w:rsidR="00A108E0" w:rsidRPr="008B307E" w:rsidRDefault="00A108E0" w:rsidP="00A108E0">
      <w:pPr>
        <w:spacing w:before="0"/>
        <w:jc w:val="left"/>
        <w:rPr>
          <w:rFonts w:ascii="Cambria" w:hAnsi="Cambria" w:cs="Tahoma"/>
          <w:sz w:val="28"/>
          <w:szCs w:val="28"/>
        </w:rPr>
      </w:pPr>
      <w:r w:rsidRPr="008B307E">
        <w:rPr>
          <w:rFonts w:ascii="Cambria" w:hAnsi="Cambria" w:cs="Tahoma"/>
          <w:sz w:val="28"/>
          <w:szCs w:val="28"/>
        </w:rPr>
        <w:t>Stupeň PD:</w:t>
      </w:r>
      <w:r w:rsidRPr="008B307E">
        <w:rPr>
          <w:rFonts w:ascii="Cambria" w:hAnsi="Cambria" w:cs="Tahoma"/>
          <w:sz w:val="28"/>
          <w:szCs w:val="28"/>
        </w:rPr>
        <w:tab/>
      </w:r>
      <w:r w:rsidRPr="008B307E">
        <w:rPr>
          <w:rFonts w:ascii="Cambria" w:hAnsi="Cambria" w:cs="Tahoma"/>
          <w:sz w:val="28"/>
          <w:szCs w:val="28"/>
        </w:rPr>
        <w:tab/>
      </w:r>
      <w:r w:rsidR="003B6DE2" w:rsidRPr="008B307E">
        <w:rPr>
          <w:rFonts w:ascii="Cambria" w:hAnsi="Cambria" w:cs="Tahoma"/>
          <w:sz w:val="28"/>
          <w:szCs w:val="28"/>
        </w:rPr>
        <w:t>společné</w:t>
      </w:r>
      <w:r w:rsidR="00C47ADD" w:rsidRPr="008B307E">
        <w:rPr>
          <w:rFonts w:ascii="Cambria" w:hAnsi="Cambria" w:cs="Tahoma"/>
          <w:sz w:val="28"/>
          <w:szCs w:val="28"/>
        </w:rPr>
        <w:t xml:space="preserve"> povolení</w:t>
      </w:r>
    </w:p>
    <w:p w14:paraId="64D93EAD" w14:textId="77777777" w:rsidR="00A108E0" w:rsidRPr="008B307E" w:rsidRDefault="00A108E0" w:rsidP="00A108E0">
      <w:pPr>
        <w:spacing w:before="0"/>
        <w:jc w:val="left"/>
        <w:rPr>
          <w:rFonts w:ascii="Cambria" w:hAnsi="Cambria" w:cs="Tahoma"/>
          <w:sz w:val="28"/>
          <w:szCs w:val="28"/>
        </w:rPr>
      </w:pPr>
    </w:p>
    <w:p w14:paraId="7D4657D9" w14:textId="77777777" w:rsidR="00A108E0" w:rsidRPr="008B307E" w:rsidRDefault="00A108E0" w:rsidP="00A108E0">
      <w:pPr>
        <w:spacing w:before="0"/>
        <w:jc w:val="left"/>
        <w:rPr>
          <w:rFonts w:ascii="Cambria" w:hAnsi="Cambria" w:cs="Tahoma"/>
          <w:sz w:val="28"/>
          <w:szCs w:val="28"/>
        </w:rPr>
      </w:pPr>
      <w:r w:rsidRPr="008B307E">
        <w:rPr>
          <w:rFonts w:ascii="Cambria" w:hAnsi="Cambria" w:cs="Tahoma"/>
          <w:sz w:val="28"/>
          <w:szCs w:val="28"/>
        </w:rPr>
        <w:t>Vypracoval:</w:t>
      </w:r>
      <w:r w:rsidRPr="008B307E">
        <w:rPr>
          <w:rFonts w:ascii="Cambria" w:hAnsi="Cambria" w:cs="Tahoma"/>
          <w:sz w:val="28"/>
          <w:szCs w:val="28"/>
        </w:rPr>
        <w:tab/>
        <w:t>Ing. Pavel Přibyl, tel.</w:t>
      </w:r>
      <w:r w:rsidR="00365475" w:rsidRPr="008B307E">
        <w:rPr>
          <w:rFonts w:ascii="Cambria" w:hAnsi="Cambria" w:cs="Tahoma"/>
          <w:sz w:val="28"/>
          <w:szCs w:val="28"/>
        </w:rPr>
        <w:t>:</w:t>
      </w:r>
      <w:r w:rsidRPr="008B307E">
        <w:rPr>
          <w:rFonts w:ascii="Cambria" w:hAnsi="Cambria" w:cs="Tahoma"/>
          <w:sz w:val="28"/>
          <w:szCs w:val="28"/>
        </w:rPr>
        <w:t xml:space="preserve"> 722 823 806</w:t>
      </w:r>
    </w:p>
    <w:p w14:paraId="0EA51A58" w14:textId="77777777" w:rsidR="00A108E0" w:rsidRPr="008B307E" w:rsidRDefault="00A108E0" w:rsidP="00A108E0">
      <w:pPr>
        <w:spacing w:before="0"/>
        <w:ind w:left="1418" w:firstLine="709"/>
        <w:jc w:val="left"/>
        <w:rPr>
          <w:rStyle w:val="Hypertextovodkaz"/>
          <w:rFonts w:ascii="Cambria" w:hAnsi="Cambria" w:cs="Tahoma"/>
          <w:color w:val="auto"/>
          <w:sz w:val="28"/>
          <w:szCs w:val="28"/>
        </w:rPr>
      </w:pPr>
      <w:r w:rsidRPr="008B307E">
        <w:rPr>
          <w:rFonts w:ascii="Cambria" w:hAnsi="Cambria" w:cs="Tahoma"/>
          <w:sz w:val="28"/>
          <w:szCs w:val="28"/>
        </w:rPr>
        <w:t xml:space="preserve">e-mail: </w:t>
      </w:r>
      <w:hyperlink r:id="rId8" w:history="1">
        <w:r w:rsidRPr="008B307E">
          <w:rPr>
            <w:rStyle w:val="Hypertextovodkaz"/>
            <w:rFonts w:ascii="Cambria" w:hAnsi="Cambria" w:cs="Tahoma"/>
            <w:color w:val="auto"/>
            <w:sz w:val="28"/>
            <w:szCs w:val="28"/>
          </w:rPr>
          <w:t>pbr.pribyl@gmail.com</w:t>
        </w:r>
      </w:hyperlink>
    </w:p>
    <w:p w14:paraId="6EF054D8" w14:textId="77777777" w:rsidR="00A108E0" w:rsidRPr="008B307E" w:rsidRDefault="00A108E0" w:rsidP="00A108E0">
      <w:pPr>
        <w:spacing w:before="0"/>
        <w:jc w:val="left"/>
        <w:rPr>
          <w:rFonts w:ascii="Cambria" w:hAnsi="Cambria" w:cs="Tahoma"/>
          <w:sz w:val="28"/>
          <w:szCs w:val="28"/>
        </w:rPr>
      </w:pPr>
    </w:p>
    <w:p w14:paraId="14F3C920" w14:textId="77777777" w:rsidR="00A108E0" w:rsidRPr="008B307E" w:rsidRDefault="00A108E0" w:rsidP="00A108E0">
      <w:pPr>
        <w:spacing w:before="0"/>
        <w:jc w:val="left"/>
        <w:rPr>
          <w:rFonts w:ascii="Cambria" w:hAnsi="Cambria" w:cs="Tahoma"/>
          <w:sz w:val="28"/>
          <w:szCs w:val="28"/>
        </w:rPr>
      </w:pPr>
      <w:r w:rsidRPr="008B307E">
        <w:rPr>
          <w:rFonts w:ascii="Cambria" w:hAnsi="Cambria" w:cs="Tahoma"/>
          <w:sz w:val="28"/>
          <w:szCs w:val="28"/>
        </w:rPr>
        <w:t>Kontroloval:</w:t>
      </w:r>
      <w:r w:rsidRPr="008B307E">
        <w:rPr>
          <w:rFonts w:ascii="Cambria" w:hAnsi="Cambria" w:cs="Tahoma"/>
          <w:sz w:val="28"/>
          <w:szCs w:val="28"/>
        </w:rPr>
        <w:tab/>
        <w:t>Bc. Tomáš Konečný, tel.</w:t>
      </w:r>
      <w:r w:rsidR="00365475" w:rsidRPr="008B307E">
        <w:rPr>
          <w:rFonts w:ascii="Cambria" w:hAnsi="Cambria" w:cs="Tahoma"/>
          <w:sz w:val="28"/>
          <w:szCs w:val="28"/>
        </w:rPr>
        <w:t>:</w:t>
      </w:r>
      <w:r w:rsidRPr="008B307E">
        <w:rPr>
          <w:rFonts w:ascii="Cambria" w:hAnsi="Cambria" w:cs="Tahoma"/>
          <w:sz w:val="28"/>
          <w:szCs w:val="28"/>
        </w:rPr>
        <w:t xml:space="preserve"> 602 536 384</w:t>
      </w:r>
    </w:p>
    <w:p w14:paraId="67777E67" w14:textId="77777777" w:rsidR="00A108E0" w:rsidRPr="008B307E" w:rsidRDefault="00A108E0" w:rsidP="00A108E0">
      <w:pPr>
        <w:spacing w:before="0"/>
        <w:ind w:left="1418" w:firstLine="709"/>
        <w:jc w:val="left"/>
        <w:rPr>
          <w:rStyle w:val="Hypertextovodkaz"/>
          <w:rFonts w:ascii="Cambria" w:hAnsi="Cambria" w:cs="Tahoma"/>
          <w:color w:val="auto"/>
          <w:sz w:val="28"/>
          <w:szCs w:val="28"/>
        </w:rPr>
      </w:pPr>
      <w:r w:rsidRPr="008B307E">
        <w:rPr>
          <w:rFonts w:ascii="Cambria" w:hAnsi="Cambria" w:cs="Tahoma"/>
          <w:sz w:val="28"/>
          <w:szCs w:val="28"/>
        </w:rPr>
        <w:t xml:space="preserve">e-mail: </w:t>
      </w:r>
      <w:hyperlink r:id="rId9" w:history="1">
        <w:r w:rsidRPr="008B307E">
          <w:rPr>
            <w:rStyle w:val="Hypertextovodkaz"/>
            <w:rFonts w:ascii="Cambria" w:hAnsi="Cambria" w:cs="Tahoma"/>
            <w:color w:val="auto"/>
            <w:sz w:val="28"/>
            <w:szCs w:val="28"/>
          </w:rPr>
          <w:t>pbr.konecny@seznam.cz</w:t>
        </w:r>
      </w:hyperlink>
    </w:p>
    <w:p w14:paraId="6E3934F2" w14:textId="77777777" w:rsidR="00A108E0" w:rsidRPr="008B307E" w:rsidRDefault="00A108E0" w:rsidP="00A108E0">
      <w:pPr>
        <w:spacing w:before="0"/>
        <w:ind w:left="1418" w:firstLine="709"/>
        <w:jc w:val="left"/>
        <w:rPr>
          <w:rFonts w:ascii="Cambria" w:hAnsi="Cambria" w:cs="Tahoma"/>
          <w:sz w:val="28"/>
          <w:szCs w:val="28"/>
        </w:rPr>
      </w:pPr>
      <w:r w:rsidRPr="008B307E">
        <w:rPr>
          <w:rFonts w:ascii="Cambria" w:hAnsi="Cambria" w:cs="Tahoma"/>
          <w:sz w:val="28"/>
          <w:szCs w:val="28"/>
        </w:rPr>
        <w:t>ČKAIT: 1103877</w:t>
      </w:r>
    </w:p>
    <w:p w14:paraId="0991E6B5" w14:textId="58CB4C21" w:rsidR="00E9620B" w:rsidRDefault="00A108E0" w:rsidP="00A108E0">
      <w:pPr>
        <w:jc w:val="left"/>
        <w:rPr>
          <w:rFonts w:asciiTheme="majorHAnsi" w:hAnsiTheme="majorHAnsi" w:cs="Tahoma"/>
          <w:noProof/>
          <w:color w:val="171717" w:themeColor="background2" w:themeShade="1A"/>
          <w:sz w:val="28"/>
          <w:szCs w:val="28"/>
        </w:rPr>
      </w:pPr>
      <w:r w:rsidRPr="008B307E">
        <w:rPr>
          <w:rFonts w:ascii="Cambria" w:hAnsi="Cambria" w:cs="Tahoma"/>
          <w:noProof/>
          <w:sz w:val="28"/>
          <w:szCs w:val="28"/>
        </w:rPr>
        <w:tab/>
      </w:r>
      <w:r w:rsidRPr="008B307E">
        <w:rPr>
          <w:rFonts w:ascii="Cambria" w:hAnsi="Cambria" w:cs="Tahoma"/>
          <w:noProof/>
          <w:sz w:val="28"/>
          <w:szCs w:val="28"/>
        </w:rPr>
        <w:tab/>
      </w:r>
      <w:r w:rsidRPr="008B307E">
        <w:rPr>
          <w:rFonts w:ascii="Cambria" w:hAnsi="Cambria" w:cs="Tahoma"/>
          <w:noProof/>
          <w:sz w:val="28"/>
          <w:szCs w:val="28"/>
        </w:rPr>
        <w:tab/>
      </w:r>
    </w:p>
    <w:p w14:paraId="068EAD34" w14:textId="77777777" w:rsidR="003A0352" w:rsidRDefault="003A0352" w:rsidP="00A108E0">
      <w:pPr>
        <w:jc w:val="left"/>
        <w:rPr>
          <w:rFonts w:asciiTheme="majorHAnsi" w:hAnsiTheme="majorHAnsi" w:cs="Tahoma"/>
          <w:noProof/>
          <w:color w:val="171717" w:themeColor="background2" w:themeShade="1A"/>
          <w:sz w:val="28"/>
          <w:szCs w:val="28"/>
        </w:rPr>
      </w:pPr>
    </w:p>
    <w:p w14:paraId="597D8FB3" w14:textId="77777777" w:rsidR="003A0352" w:rsidRDefault="003A0352" w:rsidP="00A108E0">
      <w:pPr>
        <w:jc w:val="left"/>
        <w:rPr>
          <w:rFonts w:asciiTheme="majorHAnsi" w:hAnsiTheme="majorHAnsi" w:cs="Tahoma"/>
          <w:noProof/>
          <w:color w:val="171717" w:themeColor="background2" w:themeShade="1A"/>
          <w:sz w:val="28"/>
          <w:szCs w:val="28"/>
        </w:rPr>
      </w:pPr>
    </w:p>
    <w:p w14:paraId="023F6539" w14:textId="77777777" w:rsidR="003A0352" w:rsidRDefault="003A0352" w:rsidP="00A108E0">
      <w:pPr>
        <w:jc w:val="left"/>
        <w:rPr>
          <w:rFonts w:asciiTheme="majorHAnsi" w:hAnsiTheme="majorHAnsi" w:cs="Tahoma"/>
          <w:noProof/>
          <w:color w:val="171717" w:themeColor="background2" w:themeShade="1A"/>
          <w:sz w:val="28"/>
          <w:szCs w:val="28"/>
        </w:rPr>
      </w:pPr>
    </w:p>
    <w:p w14:paraId="5544DF4D" w14:textId="77777777" w:rsidR="003A0352" w:rsidRPr="008B307E" w:rsidRDefault="003A0352" w:rsidP="00A108E0">
      <w:pPr>
        <w:jc w:val="left"/>
        <w:rPr>
          <w:rFonts w:asciiTheme="majorHAnsi" w:hAnsiTheme="majorHAnsi" w:cs="Tahoma"/>
          <w:noProof/>
          <w:sz w:val="28"/>
          <w:szCs w:val="28"/>
        </w:rPr>
      </w:pPr>
    </w:p>
    <w:p w14:paraId="2D7B8AC1" w14:textId="11F7FF16" w:rsidR="00A108E0" w:rsidRPr="008B307E" w:rsidRDefault="00A108E0" w:rsidP="00A108E0">
      <w:pPr>
        <w:jc w:val="left"/>
        <w:rPr>
          <w:rFonts w:ascii="Cambria" w:hAnsi="Cambria" w:cs="Tahoma"/>
          <w:noProof/>
          <w:sz w:val="28"/>
          <w:szCs w:val="28"/>
        </w:rPr>
      </w:pPr>
      <w:r w:rsidRPr="008B307E">
        <w:rPr>
          <w:rFonts w:ascii="Cambria" w:hAnsi="Cambria" w:cs="Tahoma"/>
          <w:sz w:val="28"/>
          <w:szCs w:val="28"/>
        </w:rPr>
        <w:t xml:space="preserve">Datum: </w:t>
      </w:r>
      <w:r w:rsidRPr="008B307E">
        <w:rPr>
          <w:rFonts w:ascii="Cambria" w:hAnsi="Cambria" w:cs="Tahoma"/>
          <w:sz w:val="28"/>
          <w:szCs w:val="28"/>
        </w:rPr>
        <w:tab/>
      </w:r>
      <w:r w:rsidRPr="008B307E">
        <w:rPr>
          <w:rFonts w:ascii="Cambria" w:hAnsi="Cambria" w:cs="Tahoma"/>
          <w:sz w:val="28"/>
          <w:szCs w:val="28"/>
        </w:rPr>
        <w:tab/>
      </w:r>
      <w:r w:rsidR="000C1330" w:rsidRPr="008B307E">
        <w:rPr>
          <w:rFonts w:ascii="Cambria" w:hAnsi="Cambria" w:cs="Tahoma"/>
          <w:sz w:val="28"/>
          <w:szCs w:val="28"/>
        </w:rPr>
        <w:t>listopad</w:t>
      </w:r>
      <w:r w:rsidR="002F3AD8" w:rsidRPr="008B307E">
        <w:rPr>
          <w:rFonts w:ascii="Cambria" w:hAnsi="Cambria" w:cs="Tahoma"/>
          <w:sz w:val="28"/>
          <w:szCs w:val="28"/>
        </w:rPr>
        <w:t xml:space="preserve"> </w:t>
      </w:r>
      <w:r w:rsidRPr="008B307E">
        <w:rPr>
          <w:rFonts w:ascii="Cambria" w:hAnsi="Cambria" w:cs="Tahoma"/>
          <w:sz w:val="28"/>
          <w:szCs w:val="28"/>
        </w:rPr>
        <w:t>2023</w:t>
      </w:r>
    </w:p>
    <w:p w14:paraId="7786D30B" w14:textId="17CE75CE" w:rsidR="00C851ED" w:rsidRPr="008B307E" w:rsidRDefault="00A108E0" w:rsidP="00C851ED">
      <w:pPr>
        <w:jc w:val="left"/>
        <w:rPr>
          <w:rFonts w:ascii="Cambria" w:hAnsi="Cambria" w:cs="Tahoma"/>
          <w:sz w:val="28"/>
          <w:szCs w:val="28"/>
        </w:rPr>
      </w:pPr>
      <w:r w:rsidRPr="008B307E">
        <w:rPr>
          <w:rFonts w:ascii="Cambria" w:hAnsi="Cambria" w:cs="Tahoma"/>
          <w:sz w:val="28"/>
          <w:szCs w:val="28"/>
        </w:rPr>
        <w:t>Zakázka číslo:</w:t>
      </w:r>
      <w:r w:rsidRPr="008B307E">
        <w:rPr>
          <w:rFonts w:ascii="Cambria" w:hAnsi="Cambria" w:cs="Tahoma"/>
          <w:sz w:val="28"/>
          <w:szCs w:val="28"/>
        </w:rPr>
        <w:tab/>
        <w:t>3</w:t>
      </w:r>
      <w:r w:rsidR="00365475" w:rsidRPr="008B307E">
        <w:rPr>
          <w:rFonts w:ascii="Cambria" w:hAnsi="Cambria" w:cs="Tahoma"/>
          <w:sz w:val="28"/>
          <w:szCs w:val="28"/>
        </w:rPr>
        <w:t>4-I</w:t>
      </w:r>
      <w:r w:rsidRPr="008B307E">
        <w:rPr>
          <w:rFonts w:ascii="Cambria" w:hAnsi="Cambria" w:cs="Tahoma"/>
          <w:sz w:val="28"/>
          <w:szCs w:val="28"/>
        </w:rPr>
        <w:t>-23-</w:t>
      </w:r>
      <w:r w:rsidR="00D13197">
        <w:rPr>
          <w:rFonts w:ascii="Cambria" w:hAnsi="Cambria" w:cs="Tahoma"/>
          <w:sz w:val="28"/>
          <w:szCs w:val="28"/>
        </w:rPr>
        <w:t>622</w:t>
      </w:r>
    </w:p>
    <w:p w14:paraId="0A5B5166" w14:textId="28663EE8" w:rsidR="0039115E" w:rsidRPr="008B307E" w:rsidRDefault="00185E94" w:rsidP="00C851ED">
      <w:pPr>
        <w:pStyle w:val="Nadpisobsahu"/>
        <w:rPr>
          <w:rFonts w:ascii="Tahoma" w:hAnsi="Tahoma" w:cs="Tahoma"/>
        </w:rPr>
      </w:pPr>
      <w:r w:rsidRPr="008B307E">
        <w:rPr>
          <w:rFonts w:ascii="Tahoma" w:hAnsi="Tahoma" w:cs="Tahoma"/>
        </w:rPr>
        <w:lastRenderedPageBreak/>
        <w:t>OBSAH</w:t>
      </w:r>
    </w:p>
    <w:p w14:paraId="3F21408F" w14:textId="1BC355CA" w:rsidR="00944D5F" w:rsidRDefault="0039115E">
      <w:pPr>
        <w:pStyle w:val="Obsah1"/>
        <w:tabs>
          <w:tab w:val="right" w:leader="dot" w:pos="9061"/>
        </w:tabs>
        <w:rPr>
          <w:rFonts w:asciiTheme="minorHAnsi" w:eastAsiaTheme="minorEastAsia" w:hAnsiTheme="minorHAnsi" w:cstheme="minorBidi"/>
          <w:noProof/>
          <w:kern w:val="2"/>
          <w:sz w:val="22"/>
          <w:szCs w:val="22"/>
          <w14:ligatures w14:val="standardContextual"/>
        </w:rPr>
      </w:pPr>
      <w:r w:rsidRPr="008B307E">
        <w:fldChar w:fldCharType="begin"/>
      </w:r>
      <w:r w:rsidRPr="008B307E">
        <w:instrText xml:space="preserve"> TOC \o "1-3" \h \z \u </w:instrText>
      </w:r>
      <w:r w:rsidRPr="008B307E">
        <w:fldChar w:fldCharType="separate"/>
      </w:r>
      <w:hyperlink w:anchor="_Toc150776085" w:history="1">
        <w:r w:rsidR="00944D5F" w:rsidRPr="000424CD">
          <w:rPr>
            <w:rStyle w:val="Hypertextovodkaz"/>
            <w:noProof/>
          </w:rPr>
          <w:t>Technická zpráva</w:t>
        </w:r>
        <w:r w:rsidR="00944D5F">
          <w:rPr>
            <w:noProof/>
            <w:webHidden/>
          </w:rPr>
          <w:tab/>
        </w:r>
        <w:r w:rsidR="00944D5F">
          <w:rPr>
            <w:noProof/>
            <w:webHidden/>
          </w:rPr>
          <w:fldChar w:fldCharType="begin"/>
        </w:r>
        <w:r w:rsidR="00944D5F">
          <w:rPr>
            <w:noProof/>
            <w:webHidden/>
          </w:rPr>
          <w:instrText xml:space="preserve"> PAGEREF _Toc150776085 \h </w:instrText>
        </w:r>
        <w:r w:rsidR="00944D5F">
          <w:rPr>
            <w:noProof/>
            <w:webHidden/>
          </w:rPr>
        </w:r>
        <w:r w:rsidR="00944D5F">
          <w:rPr>
            <w:noProof/>
            <w:webHidden/>
          </w:rPr>
          <w:fldChar w:fldCharType="separate"/>
        </w:r>
        <w:r w:rsidR="003A0352">
          <w:rPr>
            <w:noProof/>
            <w:webHidden/>
          </w:rPr>
          <w:t>3</w:t>
        </w:r>
        <w:r w:rsidR="00944D5F">
          <w:rPr>
            <w:noProof/>
            <w:webHidden/>
          </w:rPr>
          <w:fldChar w:fldCharType="end"/>
        </w:r>
      </w:hyperlink>
    </w:p>
    <w:p w14:paraId="79B68B75" w14:textId="55451E80" w:rsidR="00944D5F" w:rsidRDefault="00000000">
      <w:pPr>
        <w:pStyle w:val="Obsah2"/>
        <w:tabs>
          <w:tab w:val="right" w:leader="dot" w:pos="9061"/>
        </w:tabs>
        <w:rPr>
          <w:rFonts w:asciiTheme="minorHAnsi" w:eastAsiaTheme="minorEastAsia" w:hAnsiTheme="minorHAnsi" w:cstheme="minorBidi"/>
          <w:noProof/>
          <w:kern w:val="2"/>
          <w:sz w:val="22"/>
          <w:szCs w:val="22"/>
          <w14:ligatures w14:val="standardContextual"/>
        </w:rPr>
      </w:pPr>
      <w:hyperlink w:anchor="_Toc150776086" w:history="1">
        <w:r w:rsidR="00944D5F" w:rsidRPr="000424CD">
          <w:rPr>
            <w:rStyle w:val="Hypertextovodkaz"/>
            <w:noProof/>
          </w:rPr>
          <w:t>Úvod</w:t>
        </w:r>
        <w:r w:rsidR="00944D5F">
          <w:rPr>
            <w:noProof/>
            <w:webHidden/>
          </w:rPr>
          <w:tab/>
        </w:r>
        <w:r w:rsidR="00944D5F">
          <w:rPr>
            <w:noProof/>
            <w:webHidden/>
          </w:rPr>
          <w:fldChar w:fldCharType="begin"/>
        </w:r>
        <w:r w:rsidR="00944D5F">
          <w:rPr>
            <w:noProof/>
            <w:webHidden/>
          </w:rPr>
          <w:instrText xml:space="preserve"> PAGEREF _Toc150776086 \h </w:instrText>
        </w:r>
        <w:r w:rsidR="00944D5F">
          <w:rPr>
            <w:noProof/>
            <w:webHidden/>
          </w:rPr>
        </w:r>
        <w:r w:rsidR="00944D5F">
          <w:rPr>
            <w:noProof/>
            <w:webHidden/>
          </w:rPr>
          <w:fldChar w:fldCharType="separate"/>
        </w:r>
        <w:r w:rsidR="003A0352">
          <w:rPr>
            <w:noProof/>
            <w:webHidden/>
          </w:rPr>
          <w:t>3</w:t>
        </w:r>
        <w:r w:rsidR="00944D5F">
          <w:rPr>
            <w:noProof/>
            <w:webHidden/>
          </w:rPr>
          <w:fldChar w:fldCharType="end"/>
        </w:r>
      </w:hyperlink>
    </w:p>
    <w:p w14:paraId="6B10FBB7" w14:textId="14378731" w:rsidR="00944D5F" w:rsidRDefault="00000000">
      <w:pPr>
        <w:pStyle w:val="Obsah2"/>
        <w:tabs>
          <w:tab w:val="left" w:pos="660"/>
          <w:tab w:val="right" w:leader="dot" w:pos="9061"/>
        </w:tabs>
        <w:rPr>
          <w:rFonts w:asciiTheme="minorHAnsi" w:eastAsiaTheme="minorEastAsia" w:hAnsiTheme="minorHAnsi" w:cstheme="minorBidi"/>
          <w:noProof/>
          <w:kern w:val="2"/>
          <w:sz w:val="22"/>
          <w:szCs w:val="22"/>
          <w14:ligatures w14:val="standardContextual"/>
        </w:rPr>
      </w:pPr>
      <w:hyperlink w:anchor="_Toc150776087" w:history="1">
        <w:r w:rsidR="00944D5F" w:rsidRPr="000424CD">
          <w:rPr>
            <w:rStyle w:val="Hypertextovodkaz"/>
            <w:noProof/>
          </w:rPr>
          <w:t>1</w:t>
        </w:r>
        <w:r w:rsidR="00944D5F">
          <w:rPr>
            <w:rFonts w:asciiTheme="minorHAnsi" w:eastAsiaTheme="minorEastAsia" w:hAnsiTheme="minorHAnsi" w:cstheme="minorBidi"/>
            <w:noProof/>
            <w:kern w:val="2"/>
            <w:sz w:val="22"/>
            <w:szCs w:val="22"/>
            <w14:ligatures w14:val="standardContextual"/>
          </w:rPr>
          <w:tab/>
        </w:r>
        <w:r w:rsidR="00944D5F" w:rsidRPr="000424CD">
          <w:rPr>
            <w:rStyle w:val="Hypertextovodkaz"/>
            <w:noProof/>
          </w:rPr>
          <w:t>Popis stavby</w:t>
        </w:r>
        <w:r w:rsidR="00944D5F">
          <w:rPr>
            <w:noProof/>
            <w:webHidden/>
          </w:rPr>
          <w:tab/>
        </w:r>
        <w:r w:rsidR="00944D5F">
          <w:rPr>
            <w:noProof/>
            <w:webHidden/>
          </w:rPr>
          <w:fldChar w:fldCharType="begin"/>
        </w:r>
        <w:r w:rsidR="00944D5F">
          <w:rPr>
            <w:noProof/>
            <w:webHidden/>
          </w:rPr>
          <w:instrText xml:space="preserve"> PAGEREF _Toc150776087 \h </w:instrText>
        </w:r>
        <w:r w:rsidR="00944D5F">
          <w:rPr>
            <w:noProof/>
            <w:webHidden/>
          </w:rPr>
        </w:r>
        <w:r w:rsidR="00944D5F">
          <w:rPr>
            <w:noProof/>
            <w:webHidden/>
          </w:rPr>
          <w:fldChar w:fldCharType="separate"/>
        </w:r>
        <w:r w:rsidR="003A0352">
          <w:rPr>
            <w:noProof/>
            <w:webHidden/>
          </w:rPr>
          <w:t>3</w:t>
        </w:r>
        <w:r w:rsidR="00944D5F">
          <w:rPr>
            <w:noProof/>
            <w:webHidden/>
          </w:rPr>
          <w:fldChar w:fldCharType="end"/>
        </w:r>
      </w:hyperlink>
    </w:p>
    <w:p w14:paraId="05959132" w14:textId="05C64B1E" w:rsidR="00944D5F" w:rsidRDefault="00000000">
      <w:pPr>
        <w:pStyle w:val="Obsah3"/>
        <w:tabs>
          <w:tab w:val="left" w:pos="1100"/>
          <w:tab w:val="right" w:leader="dot" w:pos="9061"/>
        </w:tabs>
        <w:rPr>
          <w:rFonts w:asciiTheme="minorHAnsi" w:eastAsiaTheme="minorEastAsia" w:hAnsiTheme="minorHAnsi" w:cstheme="minorBidi"/>
          <w:noProof/>
          <w:kern w:val="2"/>
          <w:sz w:val="22"/>
          <w:szCs w:val="22"/>
          <w14:ligatures w14:val="standardContextual"/>
        </w:rPr>
      </w:pPr>
      <w:hyperlink w:anchor="_Toc150776088" w:history="1">
        <w:r w:rsidR="00944D5F" w:rsidRPr="000424CD">
          <w:rPr>
            <w:rStyle w:val="Hypertextovodkaz"/>
            <w:noProof/>
          </w:rPr>
          <w:t>1.1</w:t>
        </w:r>
        <w:r w:rsidR="00944D5F">
          <w:rPr>
            <w:rFonts w:asciiTheme="minorHAnsi" w:eastAsiaTheme="minorEastAsia" w:hAnsiTheme="minorHAnsi" w:cstheme="minorBidi"/>
            <w:noProof/>
            <w:kern w:val="2"/>
            <w:sz w:val="22"/>
            <w:szCs w:val="22"/>
            <w14:ligatures w14:val="standardContextual"/>
          </w:rPr>
          <w:tab/>
        </w:r>
        <w:r w:rsidR="00944D5F" w:rsidRPr="000424CD">
          <w:rPr>
            <w:rStyle w:val="Hypertextovodkaz"/>
            <w:noProof/>
          </w:rPr>
          <w:t>Dispoziční řešení</w:t>
        </w:r>
        <w:r w:rsidR="00944D5F">
          <w:rPr>
            <w:noProof/>
            <w:webHidden/>
          </w:rPr>
          <w:tab/>
        </w:r>
        <w:r w:rsidR="00944D5F">
          <w:rPr>
            <w:noProof/>
            <w:webHidden/>
          </w:rPr>
          <w:fldChar w:fldCharType="begin"/>
        </w:r>
        <w:r w:rsidR="00944D5F">
          <w:rPr>
            <w:noProof/>
            <w:webHidden/>
          </w:rPr>
          <w:instrText xml:space="preserve"> PAGEREF _Toc150776088 \h </w:instrText>
        </w:r>
        <w:r w:rsidR="00944D5F">
          <w:rPr>
            <w:noProof/>
            <w:webHidden/>
          </w:rPr>
        </w:r>
        <w:r w:rsidR="00944D5F">
          <w:rPr>
            <w:noProof/>
            <w:webHidden/>
          </w:rPr>
          <w:fldChar w:fldCharType="separate"/>
        </w:r>
        <w:r w:rsidR="003A0352">
          <w:rPr>
            <w:noProof/>
            <w:webHidden/>
          </w:rPr>
          <w:t>3</w:t>
        </w:r>
        <w:r w:rsidR="00944D5F">
          <w:rPr>
            <w:noProof/>
            <w:webHidden/>
          </w:rPr>
          <w:fldChar w:fldCharType="end"/>
        </w:r>
      </w:hyperlink>
    </w:p>
    <w:p w14:paraId="55EFEC6D" w14:textId="638DE240" w:rsidR="00944D5F" w:rsidRDefault="00000000">
      <w:pPr>
        <w:pStyle w:val="Obsah3"/>
        <w:tabs>
          <w:tab w:val="left" w:pos="1100"/>
          <w:tab w:val="right" w:leader="dot" w:pos="9061"/>
        </w:tabs>
        <w:rPr>
          <w:rFonts w:asciiTheme="minorHAnsi" w:eastAsiaTheme="minorEastAsia" w:hAnsiTheme="minorHAnsi" w:cstheme="minorBidi"/>
          <w:noProof/>
          <w:kern w:val="2"/>
          <w:sz w:val="22"/>
          <w:szCs w:val="22"/>
          <w14:ligatures w14:val="standardContextual"/>
        </w:rPr>
      </w:pPr>
      <w:hyperlink w:anchor="_Toc150776089" w:history="1">
        <w:r w:rsidR="00944D5F" w:rsidRPr="000424CD">
          <w:rPr>
            <w:rStyle w:val="Hypertextovodkaz"/>
            <w:noProof/>
          </w:rPr>
          <w:t>1.2</w:t>
        </w:r>
        <w:r w:rsidR="00944D5F">
          <w:rPr>
            <w:rFonts w:asciiTheme="minorHAnsi" w:eastAsiaTheme="minorEastAsia" w:hAnsiTheme="minorHAnsi" w:cstheme="minorBidi"/>
            <w:noProof/>
            <w:kern w:val="2"/>
            <w:sz w:val="22"/>
            <w:szCs w:val="22"/>
            <w14:ligatures w14:val="standardContextual"/>
          </w:rPr>
          <w:tab/>
        </w:r>
        <w:r w:rsidR="00944D5F" w:rsidRPr="000424CD">
          <w:rPr>
            <w:rStyle w:val="Hypertextovodkaz"/>
            <w:noProof/>
          </w:rPr>
          <w:t>Konstrukční řešení</w:t>
        </w:r>
        <w:r w:rsidR="00944D5F">
          <w:rPr>
            <w:noProof/>
            <w:webHidden/>
          </w:rPr>
          <w:tab/>
        </w:r>
        <w:r w:rsidR="00944D5F">
          <w:rPr>
            <w:noProof/>
            <w:webHidden/>
          </w:rPr>
          <w:fldChar w:fldCharType="begin"/>
        </w:r>
        <w:r w:rsidR="00944D5F">
          <w:rPr>
            <w:noProof/>
            <w:webHidden/>
          </w:rPr>
          <w:instrText xml:space="preserve"> PAGEREF _Toc150776089 \h </w:instrText>
        </w:r>
        <w:r w:rsidR="00944D5F">
          <w:rPr>
            <w:noProof/>
            <w:webHidden/>
          </w:rPr>
        </w:r>
        <w:r w:rsidR="00944D5F">
          <w:rPr>
            <w:noProof/>
            <w:webHidden/>
          </w:rPr>
          <w:fldChar w:fldCharType="separate"/>
        </w:r>
        <w:r w:rsidR="003A0352">
          <w:rPr>
            <w:noProof/>
            <w:webHidden/>
          </w:rPr>
          <w:t>3</w:t>
        </w:r>
        <w:r w:rsidR="00944D5F">
          <w:rPr>
            <w:noProof/>
            <w:webHidden/>
          </w:rPr>
          <w:fldChar w:fldCharType="end"/>
        </w:r>
      </w:hyperlink>
    </w:p>
    <w:p w14:paraId="704DF374" w14:textId="4F32438B" w:rsidR="00944D5F" w:rsidRDefault="00000000">
      <w:pPr>
        <w:pStyle w:val="Obsah2"/>
        <w:tabs>
          <w:tab w:val="left" w:pos="660"/>
          <w:tab w:val="right" w:leader="dot" w:pos="9061"/>
        </w:tabs>
        <w:rPr>
          <w:rFonts w:asciiTheme="minorHAnsi" w:eastAsiaTheme="minorEastAsia" w:hAnsiTheme="minorHAnsi" w:cstheme="minorBidi"/>
          <w:noProof/>
          <w:kern w:val="2"/>
          <w:sz w:val="22"/>
          <w:szCs w:val="22"/>
          <w14:ligatures w14:val="standardContextual"/>
        </w:rPr>
      </w:pPr>
      <w:hyperlink w:anchor="_Toc150776090" w:history="1">
        <w:r w:rsidR="00944D5F" w:rsidRPr="000424CD">
          <w:rPr>
            <w:rStyle w:val="Hypertextovodkaz"/>
            <w:noProof/>
            <w:lang w:eastAsia="en-US"/>
          </w:rPr>
          <w:t>2</w:t>
        </w:r>
        <w:r w:rsidR="00944D5F">
          <w:rPr>
            <w:rFonts w:asciiTheme="minorHAnsi" w:eastAsiaTheme="minorEastAsia" w:hAnsiTheme="minorHAnsi" w:cstheme="minorBidi"/>
            <w:noProof/>
            <w:kern w:val="2"/>
            <w:sz w:val="22"/>
            <w:szCs w:val="22"/>
            <w14:ligatures w14:val="standardContextual"/>
          </w:rPr>
          <w:tab/>
        </w:r>
        <w:r w:rsidR="00944D5F" w:rsidRPr="000424CD">
          <w:rPr>
            <w:rStyle w:val="Hypertextovodkaz"/>
            <w:noProof/>
            <w:lang w:eastAsia="en-US"/>
          </w:rPr>
          <w:t>Řešení požární bezpečnosti</w:t>
        </w:r>
        <w:r w:rsidR="00944D5F">
          <w:rPr>
            <w:noProof/>
            <w:webHidden/>
          </w:rPr>
          <w:tab/>
        </w:r>
        <w:r w:rsidR="00944D5F">
          <w:rPr>
            <w:noProof/>
            <w:webHidden/>
          </w:rPr>
          <w:fldChar w:fldCharType="begin"/>
        </w:r>
        <w:r w:rsidR="00944D5F">
          <w:rPr>
            <w:noProof/>
            <w:webHidden/>
          </w:rPr>
          <w:instrText xml:space="preserve"> PAGEREF _Toc150776090 \h </w:instrText>
        </w:r>
        <w:r w:rsidR="00944D5F">
          <w:rPr>
            <w:noProof/>
            <w:webHidden/>
          </w:rPr>
        </w:r>
        <w:r w:rsidR="00944D5F">
          <w:rPr>
            <w:noProof/>
            <w:webHidden/>
          </w:rPr>
          <w:fldChar w:fldCharType="separate"/>
        </w:r>
        <w:r w:rsidR="003A0352">
          <w:rPr>
            <w:noProof/>
            <w:webHidden/>
          </w:rPr>
          <w:t>4</w:t>
        </w:r>
        <w:r w:rsidR="00944D5F">
          <w:rPr>
            <w:noProof/>
            <w:webHidden/>
          </w:rPr>
          <w:fldChar w:fldCharType="end"/>
        </w:r>
      </w:hyperlink>
    </w:p>
    <w:p w14:paraId="79818B85" w14:textId="3F7EAA3D" w:rsidR="00944D5F" w:rsidRDefault="00000000">
      <w:pPr>
        <w:pStyle w:val="Obsah3"/>
        <w:tabs>
          <w:tab w:val="left" w:pos="1100"/>
          <w:tab w:val="right" w:leader="dot" w:pos="9061"/>
        </w:tabs>
        <w:rPr>
          <w:rFonts w:asciiTheme="minorHAnsi" w:eastAsiaTheme="minorEastAsia" w:hAnsiTheme="minorHAnsi" w:cstheme="minorBidi"/>
          <w:noProof/>
          <w:kern w:val="2"/>
          <w:sz w:val="22"/>
          <w:szCs w:val="22"/>
          <w14:ligatures w14:val="standardContextual"/>
        </w:rPr>
      </w:pPr>
      <w:hyperlink w:anchor="_Toc150776091" w:history="1">
        <w:r w:rsidR="00944D5F" w:rsidRPr="000424CD">
          <w:rPr>
            <w:rStyle w:val="Hypertextovodkaz"/>
            <w:noProof/>
            <w:lang w:eastAsia="en-US"/>
          </w:rPr>
          <w:t>2.1</w:t>
        </w:r>
        <w:r w:rsidR="00944D5F">
          <w:rPr>
            <w:rFonts w:asciiTheme="minorHAnsi" w:eastAsiaTheme="minorEastAsia" w:hAnsiTheme="minorHAnsi" w:cstheme="minorBidi"/>
            <w:noProof/>
            <w:kern w:val="2"/>
            <w:sz w:val="22"/>
            <w:szCs w:val="22"/>
            <w14:ligatures w14:val="standardContextual"/>
          </w:rPr>
          <w:tab/>
        </w:r>
        <w:r w:rsidR="00944D5F" w:rsidRPr="000424CD">
          <w:rPr>
            <w:rStyle w:val="Hypertextovodkaz"/>
            <w:noProof/>
            <w:lang w:eastAsia="en-US"/>
          </w:rPr>
          <w:t>Zhodnocení stavebních úprav dle čl.3.2 ČSN 73 0834</w:t>
        </w:r>
        <w:r w:rsidR="00944D5F">
          <w:rPr>
            <w:noProof/>
            <w:webHidden/>
          </w:rPr>
          <w:tab/>
        </w:r>
        <w:r w:rsidR="00944D5F">
          <w:rPr>
            <w:noProof/>
            <w:webHidden/>
          </w:rPr>
          <w:fldChar w:fldCharType="begin"/>
        </w:r>
        <w:r w:rsidR="00944D5F">
          <w:rPr>
            <w:noProof/>
            <w:webHidden/>
          </w:rPr>
          <w:instrText xml:space="preserve"> PAGEREF _Toc150776091 \h </w:instrText>
        </w:r>
        <w:r w:rsidR="00944D5F">
          <w:rPr>
            <w:noProof/>
            <w:webHidden/>
          </w:rPr>
        </w:r>
        <w:r w:rsidR="00944D5F">
          <w:rPr>
            <w:noProof/>
            <w:webHidden/>
          </w:rPr>
          <w:fldChar w:fldCharType="separate"/>
        </w:r>
        <w:r w:rsidR="003A0352">
          <w:rPr>
            <w:noProof/>
            <w:webHidden/>
          </w:rPr>
          <w:t>4</w:t>
        </w:r>
        <w:r w:rsidR="00944D5F">
          <w:rPr>
            <w:noProof/>
            <w:webHidden/>
          </w:rPr>
          <w:fldChar w:fldCharType="end"/>
        </w:r>
      </w:hyperlink>
    </w:p>
    <w:p w14:paraId="79D25A2F" w14:textId="69B391AB" w:rsidR="00944D5F" w:rsidRDefault="00000000">
      <w:pPr>
        <w:pStyle w:val="Obsah3"/>
        <w:tabs>
          <w:tab w:val="left" w:pos="1100"/>
          <w:tab w:val="right" w:leader="dot" w:pos="9061"/>
        </w:tabs>
        <w:rPr>
          <w:rFonts w:asciiTheme="minorHAnsi" w:eastAsiaTheme="minorEastAsia" w:hAnsiTheme="minorHAnsi" w:cstheme="minorBidi"/>
          <w:noProof/>
          <w:kern w:val="2"/>
          <w:sz w:val="22"/>
          <w:szCs w:val="22"/>
          <w14:ligatures w14:val="standardContextual"/>
        </w:rPr>
      </w:pPr>
      <w:hyperlink w:anchor="_Toc150776092" w:history="1">
        <w:r w:rsidR="00944D5F" w:rsidRPr="000424CD">
          <w:rPr>
            <w:rStyle w:val="Hypertextovodkaz"/>
            <w:noProof/>
            <w:lang w:eastAsia="en-US"/>
          </w:rPr>
          <w:t>2.2</w:t>
        </w:r>
        <w:r w:rsidR="00944D5F">
          <w:rPr>
            <w:rFonts w:asciiTheme="minorHAnsi" w:eastAsiaTheme="minorEastAsia" w:hAnsiTheme="minorHAnsi" w:cstheme="minorBidi"/>
            <w:noProof/>
            <w:kern w:val="2"/>
            <w:sz w:val="22"/>
            <w:szCs w:val="22"/>
            <w14:ligatures w14:val="standardContextual"/>
          </w:rPr>
          <w:tab/>
        </w:r>
        <w:r w:rsidR="00944D5F" w:rsidRPr="000424CD">
          <w:rPr>
            <w:rStyle w:val="Hypertextovodkaz"/>
            <w:noProof/>
            <w:lang w:eastAsia="en-US"/>
          </w:rPr>
          <w:t>Posouzení technických požadavků na změny stavby skupiny I dle kapitoly 4 ČSN 73 0834</w:t>
        </w:r>
        <w:r w:rsidR="00944D5F">
          <w:rPr>
            <w:noProof/>
            <w:webHidden/>
          </w:rPr>
          <w:tab/>
        </w:r>
        <w:r w:rsidR="00944D5F">
          <w:rPr>
            <w:noProof/>
            <w:webHidden/>
          </w:rPr>
          <w:fldChar w:fldCharType="begin"/>
        </w:r>
        <w:r w:rsidR="00944D5F">
          <w:rPr>
            <w:noProof/>
            <w:webHidden/>
          </w:rPr>
          <w:instrText xml:space="preserve"> PAGEREF _Toc150776092 \h </w:instrText>
        </w:r>
        <w:r w:rsidR="00944D5F">
          <w:rPr>
            <w:noProof/>
            <w:webHidden/>
          </w:rPr>
        </w:r>
        <w:r w:rsidR="00944D5F">
          <w:rPr>
            <w:noProof/>
            <w:webHidden/>
          </w:rPr>
          <w:fldChar w:fldCharType="separate"/>
        </w:r>
        <w:r w:rsidR="003A0352">
          <w:rPr>
            <w:noProof/>
            <w:webHidden/>
          </w:rPr>
          <w:t>5</w:t>
        </w:r>
        <w:r w:rsidR="00944D5F">
          <w:rPr>
            <w:noProof/>
            <w:webHidden/>
          </w:rPr>
          <w:fldChar w:fldCharType="end"/>
        </w:r>
      </w:hyperlink>
    </w:p>
    <w:p w14:paraId="15DABA6F" w14:textId="72DFBB57" w:rsidR="00944D5F" w:rsidRDefault="00000000">
      <w:pPr>
        <w:pStyle w:val="Obsah2"/>
        <w:tabs>
          <w:tab w:val="right" w:leader="dot" w:pos="9061"/>
        </w:tabs>
        <w:rPr>
          <w:rFonts w:asciiTheme="minorHAnsi" w:eastAsiaTheme="minorEastAsia" w:hAnsiTheme="minorHAnsi" w:cstheme="minorBidi"/>
          <w:noProof/>
          <w:kern w:val="2"/>
          <w:sz w:val="22"/>
          <w:szCs w:val="22"/>
          <w14:ligatures w14:val="standardContextual"/>
        </w:rPr>
      </w:pPr>
      <w:hyperlink w:anchor="_Toc150776093" w:history="1">
        <w:r w:rsidR="00944D5F" w:rsidRPr="000424CD">
          <w:rPr>
            <w:rStyle w:val="Hypertextovodkaz"/>
            <w:noProof/>
            <w:lang w:eastAsia="en-US"/>
          </w:rPr>
          <w:t>Závěr</w:t>
        </w:r>
        <w:r w:rsidR="00944D5F">
          <w:rPr>
            <w:noProof/>
            <w:webHidden/>
          </w:rPr>
          <w:tab/>
        </w:r>
        <w:r w:rsidR="00944D5F">
          <w:rPr>
            <w:noProof/>
            <w:webHidden/>
          </w:rPr>
          <w:fldChar w:fldCharType="begin"/>
        </w:r>
        <w:r w:rsidR="00944D5F">
          <w:rPr>
            <w:noProof/>
            <w:webHidden/>
          </w:rPr>
          <w:instrText xml:space="preserve"> PAGEREF _Toc150776093 \h </w:instrText>
        </w:r>
        <w:r w:rsidR="00944D5F">
          <w:rPr>
            <w:noProof/>
            <w:webHidden/>
          </w:rPr>
        </w:r>
        <w:r w:rsidR="00944D5F">
          <w:rPr>
            <w:noProof/>
            <w:webHidden/>
          </w:rPr>
          <w:fldChar w:fldCharType="separate"/>
        </w:r>
        <w:r w:rsidR="003A0352">
          <w:rPr>
            <w:noProof/>
            <w:webHidden/>
          </w:rPr>
          <w:t>9</w:t>
        </w:r>
        <w:r w:rsidR="00944D5F">
          <w:rPr>
            <w:noProof/>
            <w:webHidden/>
          </w:rPr>
          <w:fldChar w:fldCharType="end"/>
        </w:r>
      </w:hyperlink>
    </w:p>
    <w:p w14:paraId="032EE375" w14:textId="3157557C" w:rsidR="00944D5F" w:rsidRDefault="00000000">
      <w:pPr>
        <w:pStyle w:val="Obsah1"/>
        <w:tabs>
          <w:tab w:val="right" w:leader="dot" w:pos="9061"/>
        </w:tabs>
        <w:rPr>
          <w:rFonts w:asciiTheme="minorHAnsi" w:eastAsiaTheme="minorEastAsia" w:hAnsiTheme="minorHAnsi" w:cstheme="minorBidi"/>
          <w:noProof/>
          <w:kern w:val="2"/>
          <w:sz w:val="22"/>
          <w:szCs w:val="22"/>
          <w14:ligatures w14:val="standardContextual"/>
        </w:rPr>
      </w:pPr>
      <w:hyperlink w:anchor="_Toc150776094" w:history="1">
        <w:r w:rsidR="00944D5F" w:rsidRPr="000424CD">
          <w:rPr>
            <w:rStyle w:val="Hypertextovodkaz"/>
            <w:noProof/>
            <w:lang w:eastAsia="en-US"/>
          </w:rPr>
          <w:t>Seznam použitých podkladů pro zpracování</w:t>
        </w:r>
        <w:r w:rsidR="00944D5F">
          <w:rPr>
            <w:noProof/>
            <w:webHidden/>
          </w:rPr>
          <w:tab/>
        </w:r>
        <w:r w:rsidR="00944D5F">
          <w:rPr>
            <w:noProof/>
            <w:webHidden/>
          </w:rPr>
          <w:fldChar w:fldCharType="begin"/>
        </w:r>
        <w:r w:rsidR="00944D5F">
          <w:rPr>
            <w:noProof/>
            <w:webHidden/>
          </w:rPr>
          <w:instrText xml:space="preserve"> PAGEREF _Toc150776094 \h </w:instrText>
        </w:r>
        <w:r w:rsidR="00944D5F">
          <w:rPr>
            <w:noProof/>
            <w:webHidden/>
          </w:rPr>
        </w:r>
        <w:r w:rsidR="00944D5F">
          <w:rPr>
            <w:noProof/>
            <w:webHidden/>
          </w:rPr>
          <w:fldChar w:fldCharType="separate"/>
        </w:r>
        <w:r w:rsidR="003A0352">
          <w:rPr>
            <w:noProof/>
            <w:webHidden/>
          </w:rPr>
          <w:t>10</w:t>
        </w:r>
        <w:r w:rsidR="00944D5F">
          <w:rPr>
            <w:noProof/>
            <w:webHidden/>
          </w:rPr>
          <w:fldChar w:fldCharType="end"/>
        </w:r>
      </w:hyperlink>
    </w:p>
    <w:p w14:paraId="38D8BCA5" w14:textId="434BDD1C" w:rsidR="00944D5F" w:rsidRDefault="00000000">
      <w:pPr>
        <w:pStyle w:val="Obsah1"/>
        <w:tabs>
          <w:tab w:val="right" w:leader="dot" w:pos="9061"/>
        </w:tabs>
        <w:rPr>
          <w:rFonts w:asciiTheme="minorHAnsi" w:eastAsiaTheme="minorEastAsia" w:hAnsiTheme="minorHAnsi" w:cstheme="minorBidi"/>
          <w:noProof/>
          <w:kern w:val="2"/>
          <w:sz w:val="22"/>
          <w:szCs w:val="22"/>
          <w14:ligatures w14:val="standardContextual"/>
        </w:rPr>
      </w:pPr>
      <w:hyperlink w:anchor="_Toc150776095" w:history="1">
        <w:r w:rsidR="00944D5F" w:rsidRPr="000424CD">
          <w:rPr>
            <w:rStyle w:val="Hypertextovodkaz"/>
            <w:noProof/>
          </w:rPr>
          <w:t>Příloha č.1</w:t>
        </w:r>
        <w:r w:rsidR="00944D5F">
          <w:rPr>
            <w:noProof/>
            <w:webHidden/>
          </w:rPr>
          <w:tab/>
        </w:r>
        <w:r w:rsidR="00944D5F">
          <w:rPr>
            <w:noProof/>
            <w:webHidden/>
          </w:rPr>
          <w:fldChar w:fldCharType="begin"/>
        </w:r>
        <w:r w:rsidR="00944D5F">
          <w:rPr>
            <w:noProof/>
            <w:webHidden/>
          </w:rPr>
          <w:instrText xml:space="preserve"> PAGEREF _Toc150776095 \h </w:instrText>
        </w:r>
        <w:r w:rsidR="00944D5F">
          <w:rPr>
            <w:noProof/>
            <w:webHidden/>
          </w:rPr>
        </w:r>
        <w:r w:rsidR="00944D5F">
          <w:rPr>
            <w:noProof/>
            <w:webHidden/>
          </w:rPr>
          <w:fldChar w:fldCharType="separate"/>
        </w:r>
        <w:r w:rsidR="003A0352">
          <w:rPr>
            <w:noProof/>
            <w:webHidden/>
          </w:rPr>
          <w:t>11</w:t>
        </w:r>
        <w:r w:rsidR="00944D5F">
          <w:rPr>
            <w:noProof/>
            <w:webHidden/>
          </w:rPr>
          <w:fldChar w:fldCharType="end"/>
        </w:r>
      </w:hyperlink>
    </w:p>
    <w:p w14:paraId="2904EA9D" w14:textId="6DC9E82C" w:rsidR="0039115E" w:rsidRPr="008B307E" w:rsidRDefault="0039115E">
      <w:r w:rsidRPr="008B307E">
        <w:rPr>
          <w:b/>
          <w:bCs/>
        </w:rPr>
        <w:fldChar w:fldCharType="end"/>
      </w:r>
    </w:p>
    <w:p w14:paraId="3CA95A08" w14:textId="77777777" w:rsidR="00324DEE" w:rsidRPr="008B307E" w:rsidRDefault="00324DEE" w:rsidP="00324DEE">
      <w:pPr>
        <w:pStyle w:val="Odstavecseseznamem"/>
      </w:pPr>
    </w:p>
    <w:p w14:paraId="47EFCC4F" w14:textId="77777777" w:rsidR="00324DEE" w:rsidRPr="008B307E" w:rsidRDefault="00324DEE" w:rsidP="00324DEE">
      <w:pPr>
        <w:pStyle w:val="Odstavecseseznamem"/>
      </w:pPr>
    </w:p>
    <w:p w14:paraId="557DBFA6" w14:textId="77777777" w:rsidR="00324DEE" w:rsidRPr="008B307E" w:rsidRDefault="00324DEE" w:rsidP="00324DEE">
      <w:pPr>
        <w:pStyle w:val="Odstavecseseznamem"/>
      </w:pPr>
    </w:p>
    <w:p w14:paraId="542E320C" w14:textId="77777777" w:rsidR="00324DEE" w:rsidRPr="008B307E" w:rsidRDefault="00324DEE" w:rsidP="00324DEE">
      <w:pPr>
        <w:pStyle w:val="Odstavecseseznamem"/>
      </w:pPr>
    </w:p>
    <w:p w14:paraId="0B42E209" w14:textId="77777777" w:rsidR="00324DEE" w:rsidRPr="008B307E" w:rsidRDefault="00324DEE" w:rsidP="00324DEE">
      <w:pPr>
        <w:pStyle w:val="Odstavecseseznamem"/>
      </w:pPr>
    </w:p>
    <w:p w14:paraId="1FE6276C" w14:textId="77777777" w:rsidR="00CE71D3" w:rsidRPr="008B307E" w:rsidRDefault="00CE71D3" w:rsidP="00324DEE">
      <w:pPr>
        <w:pStyle w:val="Odstavecseseznamem"/>
      </w:pPr>
    </w:p>
    <w:p w14:paraId="5B831DE5" w14:textId="77777777" w:rsidR="00CE71D3" w:rsidRPr="008B307E" w:rsidRDefault="00CE71D3" w:rsidP="00324DEE">
      <w:pPr>
        <w:pStyle w:val="Odstavecseseznamem"/>
      </w:pPr>
    </w:p>
    <w:p w14:paraId="501EB4DB" w14:textId="77777777" w:rsidR="00CE71D3" w:rsidRPr="008B307E" w:rsidRDefault="00CE71D3" w:rsidP="00324DEE">
      <w:pPr>
        <w:pStyle w:val="Odstavecseseznamem"/>
      </w:pPr>
    </w:p>
    <w:p w14:paraId="450D0728" w14:textId="77777777" w:rsidR="00CE71D3" w:rsidRPr="008B307E" w:rsidRDefault="00CE71D3" w:rsidP="00324DEE">
      <w:pPr>
        <w:pStyle w:val="Odstavecseseznamem"/>
      </w:pPr>
    </w:p>
    <w:p w14:paraId="1FD85BF4" w14:textId="77777777" w:rsidR="00CE71D3" w:rsidRPr="008B307E" w:rsidRDefault="00CE71D3" w:rsidP="00324DEE">
      <w:pPr>
        <w:pStyle w:val="Odstavecseseznamem"/>
      </w:pPr>
    </w:p>
    <w:p w14:paraId="4A4C71FD" w14:textId="77777777" w:rsidR="00CE71D3" w:rsidRPr="008B307E" w:rsidRDefault="00CE71D3" w:rsidP="00324DEE">
      <w:pPr>
        <w:pStyle w:val="Odstavecseseznamem"/>
      </w:pPr>
    </w:p>
    <w:p w14:paraId="71BDC249" w14:textId="77777777" w:rsidR="00CE71D3" w:rsidRPr="008B307E" w:rsidRDefault="00CE71D3" w:rsidP="00324DEE">
      <w:pPr>
        <w:pStyle w:val="Odstavecseseznamem"/>
      </w:pPr>
    </w:p>
    <w:p w14:paraId="17D36062" w14:textId="77777777" w:rsidR="00CE71D3" w:rsidRPr="008B307E" w:rsidRDefault="00CE71D3" w:rsidP="00324DEE">
      <w:pPr>
        <w:pStyle w:val="Odstavecseseznamem"/>
      </w:pPr>
    </w:p>
    <w:p w14:paraId="23255ECE" w14:textId="77777777" w:rsidR="00CE71D3" w:rsidRPr="008B307E" w:rsidRDefault="00CE71D3" w:rsidP="00324DEE">
      <w:pPr>
        <w:pStyle w:val="Odstavecseseznamem"/>
      </w:pPr>
    </w:p>
    <w:p w14:paraId="6BB2B816" w14:textId="77777777" w:rsidR="00CE71D3" w:rsidRPr="008B307E" w:rsidRDefault="00CE71D3" w:rsidP="00324DEE">
      <w:pPr>
        <w:pStyle w:val="Odstavecseseznamem"/>
      </w:pPr>
    </w:p>
    <w:p w14:paraId="424D071F" w14:textId="77777777" w:rsidR="00CE71D3" w:rsidRPr="008B307E" w:rsidRDefault="00CE71D3" w:rsidP="00324DEE">
      <w:pPr>
        <w:pStyle w:val="Odstavecseseznamem"/>
      </w:pPr>
    </w:p>
    <w:p w14:paraId="20171617" w14:textId="77777777" w:rsidR="00CE71D3" w:rsidRPr="008B307E" w:rsidRDefault="00CE71D3" w:rsidP="00324DEE">
      <w:pPr>
        <w:pStyle w:val="Odstavecseseznamem"/>
      </w:pPr>
    </w:p>
    <w:p w14:paraId="30B7446D" w14:textId="77777777" w:rsidR="00CE71D3" w:rsidRPr="008B307E" w:rsidRDefault="00CE71D3" w:rsidP="00324DEE">
      <w:pPr>
        <w:pStyle w:val="Odstavecseseznamem"/>
      </w:pPr>
    </w:p>
    <w:p w14:paraId="01C8DBCC" w14:textId="77777777" w:rsidR="00CE71D3" w:rsidRPr="008B307E" w:rsidRDefault="00CE71D3" w:rsidP="00324DEE">
      <w:pPr>
        <w:pStyle w:val="Odstavecseseznamem"/>
      </w:pPr>
    </w:p>
    <w:p w14:paraId="11A4DE8E" w14:textId="77777777" w:rsidR="00CE71D3" w:rsidRPr="008B307E" w:rsidRDefault="00CE71D3" w:rsidP="00324DEE">
      <w:pPr>
        <w:pStyle w:val="Odstavecseseznamem"/>
      </w:pPr>
    </w:p>
    <w:p w14:paraId="7CFA9EF6" w14:textId="77777777" w:rsidR="00CE71D3" w:rsidRPr="008B307E" w:rsidRDefault="00CE71D3" w:rsidP="00324DEE">
      <w:pPr>
        <w:pStyle w:val="Odstavecseseznamem"/>
      </w:pPr>
    </w:p>
    <w:p w14:paraId="35B14F1C" w14:textId="77777777" w:rsidR="00CE71D3" w:rsidRPr="008B307E" w:rsidRDefault="00CE71D3" w:rsidP="00324DEE">
      <w:pPr>
        <w:pStyle w:val="Odstavecseseznamem"/>
      </w:pPr>
    </w:p>
    <w:p w14:paraId="6E34B5DE" w14:textId="77777777" w:rsidR="00324DEE" w:rsidRPr="008B307E" w:rsidRDefault="00324DEE" w:rsidP="00324DEE">
      <w:pPr>
        <w:pStyle w:val="Odstavecseseznamem"/>
      </w:pPr>
    </w:p>
    <w:p w14:paraId="7731F789" w14:textId="77777777" w:rsidR="00324DEE" w:rsidRPr="008B307E" w:rsidRDefault="00324DEE" w:rsidP="00324DEE">
      <w:pPr>
        <w:pStyle w:val="Odstavecseseznamem"/>
      </w:pPr>
    </w:p>
    <w:p w14:paraId="52F24691" w14:textId="77777777" w:rsidR="00324DEE" w:rsidRPr="008B307E" w:rsidRDefault="00324DEE" w:rsidP="00324DEE">
      <w:pPr>
        <w:pStyle w:val="Odstavecseseznamem"/>
      </w:pPr>
    </w:p>
    <w:p w14:paraId="338A15FF" w14:textId="77777777" w:rsidR="00324DEE" w:rsidRPr="008B307E" w:rsidRDefault="00324DEE" w:rsidP="00324DEE">
      <w:pPr>
        <w:pStyle w:val="Odstavecseseznamem"/>
      </w:pPr>
    </w:p>
    <w:p w14:paraId="40412F79" w14:textId="77777777" w:rsidR="00C26045" w:rsidRPr="008B307E" w:rsidRDefault="00C26045" w:rsidP="00324DEE">
      <w:pPr>
        <w:pStyle w:val="Odstavecseseznamem"/>
      </w:pPr>
    </w:p>
    <w:p w14:paraId="537AB200" w14:textId="77777777" w:rsidR="00A65EE8" w:rsidRPr="008B307E" w:rsidRDefault="00A65EE8" w:rsidP="00324DEE">
      <w:pPr>
        <w:pStyle w:val="Odstavecseseznamem"/>
      </w:pPr>
    </w:p>
    <w:p w14:paraId="4623DCE6" w14:textId="77777777" w:rsidR="00324DEE" w:rsidRPr="008B307E" w:rsidRDefault="00324DEE" w:rsidP="00324DEE">
      <w:pPr>
        <w:pStyle w:val="Odstavecseseznamem"/>
      </w:pPr>
    </w:p>
    <w:p w14:paraId="5F51D31F" w14:textId="045E3E04" w:rsidR="008E7C6B" w:rsidRPr="008B307E" w:rsidRDefault="008E7C6B" w:rsidP="00A108E0">
      <w:pPr>
        <w:pStyle w:val="Nadpis1"/>
      </w:pPr>
      <w:bookmarkStart w:id="0" w:name="_Toc150776085"/>
      <w:bookmarkStart w:id="1" w:name="_Toc502830304"/>
      <w:r w:rsidRPr="008B307E">
        <w:lastRenderedPageBreak/>
        <w:t>Technická zpráva</w:t>
      </w:r>
      <w:bookmarkEnd w:id="0"/>
    </w:p>
    <w:p w14:paraId="2D95D4AD" w14:textId="77777777" w:rsidR="008E7C6B" w:rsidRPr="008B307E" w:rsidRDefault="008E7C6B" w:rsidP="008E7C6B"/>
    <w:p w14:paraId="4AD4959F" w14:textId="77777777" w:rsidR="008E7C6B" w:rsidRPr="008B307E" w:rsidRDefault="008E7C6B" w:rsidP="008E7C6B"/>
    <w:p w14:paraId="68DE3466" w14:textId="37D0C63D" w:rsidR="00E73D45" w:rsidRPr="008B307E" w:rsidRDefault="00E73D45" w:rsidP="008E7C6B">
      <w:pPr>
        <w:pStyle w:val="Nadpis2"/>
      </w:pPr>
      <w:bookmarkStart w:id="2" w:name="_Toc150776086"/>
      <w:r w:rsidRPr="008B307E">
        <w:t>Úvod</w:t>
      </w:r>
      <w:bookmarkEnd w:id="1"/>
      <w:bookmarkEnd w:id="2"/>
    </w:p>
    <w:p w14:paraId="2F8D2CE2" w14:textId="656B1A6C" w:rsidR="00914B00" w:rsidRPr="008B307E" w:rsidRDefault="00096608" w:rsidP="00914B00">
      <w:r w:rsidRPr="008B307E">
        <w:t>Předmětem pro</w:t>
      </w:r>
      <w:r w:rsidRPr="008B307E">
        <w:rPr>
          <w:rFonts w:cs="Tahoma"/>
          <w:szCs w:val="24"/>
        </w:rPr>
        <w:t>jektu j</w:t>
      </w:r>
      <w:r w:rsidR="00365475" w:rsidRPr="008B307E">
        <w:rPr>
          <w:rFonts w:cs="Tahoma"/>
          <w:szCs w:val="24"/>
        </w:rPr>
        <w:t xml:space="preserve">sou stavební úpravy </w:t>
      </w:r>
      <w:r w:rsidR="003B6DE2" w:rsidRPr="008B307E">
        <w:rPr>
          <w:rFonts w:cs="Tahoma"/>
          <w:szCs w:val="24"/>
        </w:rPr>
        <w:t xml:space="preserve">a změna užívání části </w:t>
      </w:r>
      <w:r w:rsidR="00477A2E" w:rsidRPr="008B307E">
        <w:rPr>
          <w:rFonts w:cs="Tahoma"/>
          <w:szCs w:val="24"/>
        </w:rPr>
        <w:t>objektu</w:t>
      </w:r>
      <w:r w:rsidR="001203AB" w:rsidRPr="008B307E">
        <w:rPr>
          <w:rFonts w:cs="Tahoma"/>
          <w:szCs w:val="24"/>
        </w:rPr>
        <w:t xml:space="preserve"> </w:t>
      </w:r>
      <w:r w:rsidR="003B6DE2" w:rsidRPr="008B307E">
        <w:rPr>
          <w:rFonts w:cs="Tahoma"/>
          <w:szCs w:val="24"/>
        </w:rPr>
        <w:t>střední</w:t>
      </w:r>
      <w:r w:rsidR="001203AB" w:rsidRPr="008B307E">
        <w:rPr>
          <w:rFonts w:cs="Tahoma"/>
          <w:szCs w:val="24"/>
        </w:rPr>
        <w:t xml:space="preserve"> školy (dále jen „</w:t>
      </w:r>
      <w:r w:rsidR="003B6DE2" w:rsidRPr="008B307E">
        <w:rPr>
          <w:rFonts w:cs="Tahoma"/>
          <w:szCs w:val="24"/>
        </w:rPr>
        <w:t>S</w:t>
      </w:r>
      <w:r w:rsidR="001203AB" w:rsidRPr="008B307E">
        <w:rPr>
          <w:rFonts w:cs="Tahoma"/>
          <w:szCs w:val="24"/>
        </w:rPr>
        <w:t>Š“) s jedním podzemním a</w:t>
      </w:r>
      <w:r w:rsidR="00E65A97" w:rsidRPr="008B307E">
        <w:rPr>
          <w:rFonts w:cs="Tahoma"/>
          <w:szCs w:val="24"/>
        </w:rPr>
        <w:t xml:space="preserve"> </w:t>
      </w:r>
      <w:r w:rsidR="003B6DE2" w:rsidRPr="00944D5F">
        <w:rPr>
          <w:rFonts w:cs="Tahoma"/>
          <w:szCs w:val="24"/>
        </w:rPr>
        <w:t>čt</w:t>
      </w:r>
      <w:r w:rsidR="00944D5F" w:rsidRPr="00944D5F">
        <w:rPr>
          <w:rFonts w:cs="Tahoma"/>
          <w:szCs w:val="24"/>
        </w:rPr>
        <w:t>y</w:t>
      </w:r>
      <w:r w:rsidR="003B6DE2" w:rsidRPr="00944D5F">
        <w:rPr>
          <w:rFonts w:cs="Tahoma"/>
          <w:szCs w:val="24"/>
        </w:rPr>
        <w:t>řm</w:t>
      </w:r>
      <w:r w:rsidR="00944D5F" w:rsidRPr="00944D5F">
        <w:rPr>
          <w:rFonts w:cs="Tahoma"/>
          <w:szCs w:val="24"/>
        </w:rPr>
        <w:t>i</w:t>
      </w:r>
      <w:r w:rsidR="00E65A97" w:rsidRPr="00944D5F">
        <w:rPr>
          <w:rFonts w:cs="Tahoma"/>
          <w:szCs w:val="24"/>
        </w:rPr>
        <w:t xml:space="preserve"> </w:t>
      </w:r>
      <w:r w:rsidR="00365475" w:rsidRPr="00944D5F">
        <w:rPr>
          <w:rFonts w:cs="Tahoma"/>
          <w:szCs w:val="24"/>
        </w:rPr>
        <w:t>nadzemními podlaží</w:t>
      </w:r>
      <w:r w:rsidR="00405E36" w:rsidRPr="00944D5F">
        <w:rPr>
          <w:rFonts w:cs="Tahoma"/>
          <w:szCs w:val="24"/>
        </w:rPr>
        <w:t>m</w:t>
      </w:r>
      <w:r w:rsidR="00477A2E" w:rsidRPr="00944D5F">
        <w:rPr>
          <w:rFonts w:cs="Tahoma"/>
          <w:szCs w:val="24"/>
        </w:rPr>
        <w:t>i</w:t>
      </w:r>
      <w:r w:rsidR="008766C3" w:rsidRPr="00944D5F">
        <w:rPr>
          <w:rFonts w:cs="Tahoma"/>
          <w:szCs w:val="24"/>
        </w:rPr>
        <w:t xml:space="preserve"> </w:t>
      </w:r>
      <w:r w:rsidR="00CE4778" w:rsidRPr="00944D5F">
        <w:t>na pozemku</w:t>
      </w:r>
      <w:r w:rsidR="00D63EF1" w:rsidRPr="00944D5F">
        <w:t xml:space="preserve"> par.č.</w:t>
      </w:r>
      <w:r w:rsidR="00E65A97" w:rsidRPr="00944D5F">
        <w:t xml:space="preserve"> </w:t>
      </w:r>
      <w:r w:rsidR="00E3183B" w:rsidRPr="00944D5F">
        <w:t>968/4</w:t>
      </w:r>
      <w:r w:rsidR="00365475" w:rsidRPr="00944D5F">
        <w:t xml:space="preserve"> </w:t>
      </w:r>
      <w:r w:rsidR="00D63EF1" w:rsidRPr="00944D5F">
        <w:t xml:space="preserve">v kat.ú. </w:t>
      </w:r>
      <w:r w:rsidR="00E3183B" w:rsidRPr="00944D5F">
        <w:t>Frýdek</w:t>
      </w:r>
      <w:r w:rsidR="00A108E0" w:rsidRPr="00944D5F">
        <w:t>.</w:t>
      </w:r>
      <w:r w:rsidR="00405E36" w:rsidRPr="00944D5F">
        <w:t xml:space="preserve"> </w:t>
      </w:r>
      <w:r w:rsidR="00E65A97" w:rsidRPr="00944D5F">
        <w:t>Stavební úpravy obnášejí</w:t>
      </w:r>
      <w:r w:rsidR="00E65A97" w:rsidRPr="008B307E">
        <w:t xml:space="preserve"> </w:t>
      </w:r>
      <w:r w:rsidR="003B6DE2" w:rsidRPr="008B307E">
        <w:t xml:space="preserve">nové dispoziční </w:t>
      </w:r>
      <w:r w:rsidR="00AB3602" w:rsidRPr="008B307E">
        <w:t>změny</w:t>
      </w:r>
      <w:r w:rsidR="004F7E03" w:rsidRPr="008B307E">
        <w:t xml:space="preserve"> a změn</w:t>
      </w:r>
      <w:r w:rsidR="00AB3602" w:rsidRPr="008B307E">
        <w:t>u</w:t>
      </w:r>
      <w:r w:rsidR="004F7E03" w:rsidRPr="008B307E">
        <w:t xml:space="preserve"> užívání</w:t>
      </w:r>
      <w:r w:rsidR="00AB3602" w:rsidRPr="008B307E">
        <w:t xml:space="preserve"> objektu z lékařských pracovišť na </w:t>
      </w:r>
      <w:r w:rsidR="003B6DE2" w:rsidRPr="008B307E">
        <w:t>pro</w:t>
      </w:r>
      <w:r w:rsidR="00AB3602" w:rsidRPr="008B307E">
        <w:t>story sloužící pro</w:t>
      </w:r>
      <w:r w:rsidR="003B6DE2" w:rsidRPr="008B307E">
        <w:t xml:space="preserve"> kosmetiku (manikúra, pedikúra, make up aj.)</w:t>
      </w:r>
      <w:r w:rsidR="00AB3602" w:rsidRPr="008B307E">
        <w:t>.</w:t>
      </w:r>
    </w:p>
    <w:p w14:paraId="7E88BA12" w14:textId="33ADA760" w:rsidR="00683E3C" w:rsidRPr="008B307E" w:rsidRDefault="00683E3C" w:rsidP="00914B00">
      <w:r w:rsidRPr="008B307E">
        <w:t xml:space="preserve">Na objekt bylo v lednu 1996 zpracováno Ing. Ivanou </w:t>
      </w:r>
      <w:proofErr w:type="spellStart"/>
      <w:r w:rsidRPr="008B307E">
        <w:t>Jendrejovskou</w:t>
      </w:r>
      <w:proofErr w:type="spellEnd"/>
      <w:r w:rsidRPr="008B307E">
        <w:t xml:space="preserve"> PBŘ. Dle tohoto PBŘ byl objekt rozdělen do čtyř požárních úseků (PÚ č.1 -č.4), kdy hlavní schodiště z 1.PP-4.NP a vedlejší schodiště z 1.PP-4.NP tvoří CHÚC „A“.</w:t>
      </w:r>
    </w:p>
    <w:p w14:paraId="345978BC" w14:textId="67798E8C" w:rsidR="00DF3FF5" w:rsidRPr="008B307E" w:rsidRDefault="00114704" w:rsidP="00914B00">
      <w:r w:rsidRPr="008B307E">
        <w:rPr>
          <w:iCs/>
        </w:rPr>
        <w:t>Požární bezpečnost objektu je řešena dle vyhl.č. 23/2008 Sb. ve znění pozdějších předpisů, ČSN 73 0834</w:t>
      </w:r>
      <w:r w:rsidR="00C47ADD" w:rsidRPr="008B307E">
        <w:rPr>
          <w:iCs/>
        </w:rPr>
        <w:t xml:space="preserve">, </w:t>
      </w:r>
      <w:r w:rsidRPr="008B307E">
        <w:rPr>
          <w:iCs/>
        </w:rPr>
        <w:t xml:space="preserve">ČSN 73 0802 </w:t>
      </w:r>
      <w:r w:rsidR="00C47ADD" w:rsidRPr="008B307E">
        <w:rPr>
          <w:iCs/>
        </w:rPr>
        <w:t xml:space="preserve">a ČSN 73 0804 </w:t>
      </w:r>
      <w:r w:rsidRPr="008B307E">
        <w:rPr>
          <w:iCs/>
        </w:rPr>
        <w:t xml:space="preserve">v návaznosti na související normy. </w:t>
      </w:r>
      <w:r w:rsidRPr="008B307E">
        <w:t xml:space="preserve">Dle čl.3.1 ČSN 73 0834 jsou stavební úpravy zařazeny do </w:t>
      </w:r>
      <w:r w:rsidRPr="008B307E">
        <w:rPr>
          <w:b/>
        </w:rPr>
        <w:t xml:space="preserve">změny staveb skupiny I </w:t>
      </w:r>
      <w:r w:rsidRPr="008B307E">
        <w:t>s uplatněním omezených požadavků požární bezpečnosti.</w:t>
      </w:r>
    </w:p>
    <w:p w14:paraId="4CF4BE3E" w14:textId="282CB1DB" w:rsidR="00E65A97" w:rsidRPr="008B307E" w:rsidRDefault="00E65A97" w:rsidP="00E65A97">
      <w:pPr>
        <w:rPr>
          <w:iCs/>
        </w:rPr>
      </w:pPr>
      <w:r w:rsidRPr="008B307E">
        <w:rPr>
          <w:iCs/>
        </w:rPr>
        <w:t>Dle vyhl.č. 460/2021 Sb. je tento objekt stavbou kategorie I</w:t>
      </w:r>
      <w:r w:rsidR="003F0AA1" w:rsidRPr="008B307E">
        <w:rPr>
          <w:iCs/>
        </w:rPr>
        <w:t>I</w:t>
      </w:r>
      <w:r w:rsidRPr="008B307E">
        <w:rPr>
          <w:iCs/>
        </w:rPr>
        <w:t>, u které se dle zák.č. 133/1985 Sb. ve znění pozdějších předpisů vykonává státní požární dozor. Bližší určení je specifikováno v </w:t>
      </w:r>
      <w:r w:rsidRPr="008B307E">
        <w:rPr>
          <w:b/>
          <w:bCs/>
          <w:iCs/>
        </w:rPr>
        <w:t>příloze č.1</w:t>
      </w:r>
      <w:r w:rsidRPr="008B307E">
        <w:rPr>
          <w:iCs/>
        </w:rPr>
        <w:t xml:space="preserve"> tohoto dokumentu.</w:t>
      </w:r>
    </w:p>
    <w:p w14:paraId="64331CE0" w14:textId="77777777" w:rsidR="006D5BAF" w:rsidRPr="008B307E" w:rsidRDefault="006D5BAF" w:rsidP="004C5EE6"/>
    <w:p w14:paraId="17E79ABD" w14:textId="77777777" w:rsidR="005F7B0D" w:rsidRPr="008B307E" w:rsidRDefault="005F7B0D" w:rsidP="004C5EE6"/>
    <w:p w14:paraId="2B280493" w14:textId="77777777" w:rsidR="00C85170" w:rsidRPr="008B307E" w:rsidRDefault="00A108E0" w:rsidP="00A108E0">
      <w:pPr>
        <w:pStyle w:val="Nadpis2"/>
      </w:pPr>
      <w:bookmarkStart w:id="3" w:name="_Toc150776087"/>
      <w:r w:rsidRPr="008B307E">
        <w:t>1</w:t>
      </w:r>
      <w:r w:rsidR="00270A63" w:rsidRPr="008B307E">
        <w:tab/>
      </w:r>
      <w:r w:rsidRPr="008B307E">
        <w:t>Popis stavby</w:t>
      </w:r>
      <w:bookmarkEnd w:id="3"/>
    </w:p>
    <w:p w14:paraId="394452EB" w14:textId="77777777" w:rsidR="00A108E0" w:rsidRPr="008B307E" w:rsidRDefault="00A108E0" w:rsidP="00A108E0"/>
    <w:p w14:paraId="0D2DE135" w14:textId="77777777" w:rsidR="00E73D45" w:rsidRPr="008B307E" w:rsidRDefault="00E73D45" w:rsidP="00A108E0">
      <w:pPr>
        <w:pStyle w:val="Nadpis3"/>
      </w:pPr>
      <w:bookmarkStart w:id="4" w:name="_Toc502830305"/>
      <w:bookmarkStart w:id="5" w:name="_Toc150776088"/>
      <w:r w:rsidRPr="008B307E">
        <w:t>1.1</w:t>
      </w:r>
      <w:r w:rsidR="00270A63" w:rsidRPr="008B307E">
        <w:tab/>
      </w:r>
      <w:r w:rsidRPr="008B307E">
        <w:t>Dispoziční řešení</w:t>
      </w:r>
      <w:bookmarkEnd w:id="4"/>
      <w:bookmarkEnd w:id="5"/>
    </w:p>
    <w:p w14:paraId="34256DF2" w14:textId="71636206" w:rsidR="00270A63" w:rsidRPr="008B307E" w:rsidRDefault="00C47ADD" w:rsidP="00506271">
      <w:r w:rsidRPr="00944D5F">
        <w:t xml:space="preserve">Objekt </w:t>
      </w:r>
      <w:r w:rsidR="00B434F0" w:rsidRPr="00944D5F">
        <w:t xml:space="preserve">s celkovou zastavěnou plochou </w:t>
      </w:r>
      <w:r w:rsidR="00944D5F" w:rsidRPr="00944D5F">
        <w:rPr>
          <w:b/>
          <w:bCs/>
        </w:rPr>
        <w:t>2 308,00</w:t>
      </w:r>
      <w:r w:rsidR="00B434F0" w:rsidRPr="00944D5F">
        <w:rPr>
          <w:b/>
          <w:bCs/>
        </w:rPr>
        <w:t>m</w:t>
      </w:r>
      <w:r w:rsidR="00B434F0" w:rsidRPr="00944D5F">
        <w:rPr>
          <w:b/>
          <w:bCs/>
          <w:vertAlign w:val="superscript"/>
        </w:rPr>
        <w:t>2</w:t>
      </w:r>
      <w:r w:rsidR="00405E36" w:rsidRPr="00944D5F">
        <w:t xml:space="preserve"> </w:t>
      </w:r>
      <w:r w:rsidR="00B434F0" w:rsidRPr="00944D5F">
        <w:t>obsahuje</w:t>
      </w:r>
      <w:r w:rsidR="003F0AA1" w:rsidRPr="00944D5F">
        <w:t xml:space="preserve"> třídy </w:t>
      </w:r>
      <w:r w:rsidR="00912BDE" w:rsidRPr="00944D5F">
        <w:t>S</w:t>
      </w:r>
      <w:r w:rsidR="003F0AA1" w:rsidRPr="00944D5F">
        <w:t>Š,</w:t>
      </w:r>
      <w:r w:rsidR="00912BDE" w:rsidRPr="00944D5F">
        <w:t xml:space="preserve"> kabinety, dílny, garáž, šatny, </w:t>
      </w:r>
      <w:r w:rsidR="00D13197" w:rsidRPr="00944D5F">
        <w:t xml:space="preserve">provozovnu </w:t>
      </w:r>
      <w:r w:rsidR="00912BDE" w:rsidRPr="00944D5F">
        <w:t>kosmetik</w:t>
      </w:r>
      <w:r w:rsidR="00D13197" w:rsidRPr="00944D5F">
        <w:t>y</w:t>
      </w:r>
      <w:r w:rsidR="00912BDE" w:rsidRPr="00944D5F">
        <w:t xml:space="preserve"> </w:t>
      </w:r>
      <w:r w:rsidR="003F0AA1" w:rsidRPr="00944D5F">
        <w:t>a sociální a hygienické zázemí</w:t>
      </w:r>
      <w:r w:rsidR="00B434F0" w:rsidRPr="00944D5F">
        <w:t>.</w:t>
      </w:r>
      <w:r w:rsidRPr="008B307E">
        <w:t xml:space="preserve"> </w:t>
      </w:r>
    </w:p>
    <w:p w14:paraId="358DA667" w14:textId="16358B0C" w:rsidR="00912BDE" w:rsidRPr="008B307E" w:rsidRDefault="00114704" w:rsidP="00506271">
      <w:r w:rsidRPr="008B307E">
        <w:t xml:space="preserve">Požární výška objektu </w:t>
      </w:r>
      <w:r w:rsidRPr="008B307E">
        <w:sym w:font="Symbol" w:char="F0AE"/>
      </w:r>
      <w:r w:rsidRPr="008B307E">
        <w:t xml:space="preserve"> </w:t>
      </w:r>
      <w:r w:rsidRPr="008B307E">
        <w:rPr>
          <w:b/>
          <w:bCs/>
          <w:i/>
        </w:rPr>
        <w:t>h</w:t>
      </w:r>
      <w:r w:rsidRPr="008B307E">
        <w:rPr>
          <w:b/>
          <w:bCs/>
        </w:rPr>
        <w:t xml:space="preserve"> = </w:t>
      </w:r>
      <w:r w:rsidR="003F0AA1" w:rsidRPr="008B307E">
        <w:rPr>
          <w:b/>
          <w:bCs/>
        </w:rPr>
        <w:t>1</w:t>
      </w:r>
      <w:r w:rsidR="003B6DE2" w:rsidRPr="008B307E">
        <w:rPr>
          <w:b/>
          <w:bCs/>
        </w:rPr>
        <w:t>0</w:t>
      </w:r>
      <w:r w:rsidRPr="008B307E">
        <w:rPr>
          <w:b/>
          <w:bCs/>
        </w:rPr>
        <w:t>,</w:t>
      </w:r>
      <w:r w:rsidR="003B6DE2" w:rsidRPr="008B307E">
        <w:rPr>
          <w:b/>
          <w:bCs/>
        </w:rPr>
        <w:t>50</w:t>
      </w:r>
      <w:r w:rsidRPr="008B307E">
        <w:rPr>
          <w:b/>
          <w:bCs/>
        </w:rPr>
        <w:t>m</w:t>
      </w:r>
      <w:r w:rsidRPr="008B307E">
        <w:t>.</w:t>
      </w:r>
    </w:p>
    <w:p w14:paraId="12747684" w14:textId="7526B82F" w:rsidR="00E65A97" w:rsidRPr="008B307E" w:rsidRDefault="00E65A97" w:rsidP="00E65A97">
      <w:pPr>
        <w:rPr>
          <w:rFonts w:cs="Tahoma"/>
        </w:rPr>
      </w:pPr>
      <w:r w:rsidRPr="008B307E">
        <w:rPr>
          <w:rFonts w:cs="Tahoma"/>
        </w:rPr>
        <w:t xml:space="preserve">V objektu se předpokládá </w:t>
      </w:r>
      <w:r w:rsidR="00477A2E" w:rsidRPr="008B307E">
        <w:rPr>
          <w:rFonts w:cs="Tahoma"/>
        </w:rPr>
        <w:t>výskyt</w:t>
      </w:r>
      <w:r w:rsidRPr="008B307E">
        <w:rPr>
          <w:rFonts w:cs="Tahoma"/>
        </w:rPr>
        <w:t xml:space="preserve"> </w:t>
      </w:r>
      <w:r w:rsidRPr="008B307E">
        <w:rPr>
          <w:rFonts w:cs="Tahoma"/>
          <w:b/>
        </w:rPr>
        <w:t xml:space="preserve">max. </w:t>
      </w:r>
      <w:r w:rsidR="003B6DE2" w:rsidRPr="008B307E">
        <w:rPr>
          <w:rFonts w:cs="Tahoma"/>
          <w:b/>
        </w:rPr>
        <w:t>4</w:t>
      </w:r>
      <w:r w:rsidR="009068F4" w:rsidRPr="008B307E">
        <w:rPr>
          <w:rFonts w:cs="Tahoma"/>
          <w:b/>
        </w:rPr>
        <w:t>50</w:t>
      </w:r>
      <w:r w:rsidRPr="008B307E">
        <w:rPr>
          <w:rFonts w:cs="Tahoma"/>
          <w:b/>
        </w:rPr>
        <w:t xml:space="preserve"> osob</w:t>
      </w:r>
      <w:r w:rsidRPr="008B307E">
        <w:rPr>
          <w:rFonts w:cs="Tahoma"/>
        </w:rPr>
        <w:t xml:space="preserve">. </w:t>
      </w:r>
      <w:r w:rsidR="00206B07" w:rsidRPr="008B307E">
        <w:t>V části objektu se vyskytují osoby schopné samostatného pohybu. Osoby neschopné samostatného pohybu se budou v části objektu vyskytovat náhodně a to pouze do 12 osob.</w:t>
      </w:r>
    </w:p>
    <w:p w14:paraId="18F35D07" w14:textId="77777777" w:rsidR="00C85170" w:rsidRPr="008B307E" w:rsidRDefault="00C85170" w:rsidP="00914B00"/>
    <w:p w14:paraId="4B449C6D" w14:textId="77777777" w:rsidR="00E73D45" w:rsidRPr="008B307E" w:rsidRDefault="00E73D45" w:rsidP="00A108E0">
      <w:pPr>
        <w:pStyle w:val="Nadpis3"/>
      </w:pPr>
      <w:bookmarkStart w:id="6" w:name="_Toc502830306"/>
      <w:bookmarkStart w:id="7" w:name="_Toc150776089"/>
      <w:r w:rsidRPr="008B307E">
        <w:t>1.2</w:t>
      </w:r>
      <w:r w:rsidR="00270A63" w:rsidRPr="008B307E">
        <w:tab/>
      </w:r>
      <w:r w:rsidRPr="008B307E">
        <w:t>Konstrukční řešení</w:t>
      </w:r>
      <w:bookmarkEnd w:id="6"/>
      <w:bookmarkEnd w:id="7"/>
    </w:p>
    <w:p w14:paraId="29996926" w14:textId="605C31A6" w:rsidR="00477A2E" w:rsidRPr="008B307E" w:rsidRDefault="006834CE" w:rsidP="001E7B17">
      <w:r w:rsidRPr="008B307E">
        <w:t>S</w:t>
      </w:r>
      <w:r w:rsidR="00E3183B" w:rsidRPr="008B307E">
        <w:t>távající s</w:t>
      </w:r>
      <w:r w:rsidRPr="008B307E">
        <w:t xml:space="preserve">vislé nosné </w:t>
      </w:r>
      <w:r w:rsidR="00270A63" w:rsidRPr="008B307E">
        <w:t xml:space="preserve">konstrukce </w:t>
      </w:r>
      <w:r w:rsidR="00477A2E" w:rsidRPr="008B307E">
        <w:t>objektu jsou</w:t>
      </w:r>
      <w:r w:rsidR="00944D5F">
        <w:t xml:space="preserve"> z </w:t>
      </w:r>
      <w:r w:rsidR="00E3183B" w:rsidRPr="008B307E">
        <w:t>pórobetonov</w:t>
      </w:r>
      <w:r w:rsidR="00944D5F">
        <w:t>ých tvárnic</w:t>
      </w:r>
      <w:r w:rsidR="00E3183B" w:rsidRPr="008B307E">
        <w:t xml:space="preserve"> nebo ŽB</w:t>
      </w:r>
      <w:r w:rsidRPr="008B307E">
        <w:t>.</w:t>
      </w:r>
      <w:r w:rsidR="00E3183B" w:rsidRPr="008B307E">
        <w:t xml:space="preserve"> Nové svislé nosné konstrukce jsou pórobetonové tl.100-150mm. Příčky jsou pórobetonové tl.100-150mm.</w:t>
      </w:r>
    </w:p>
    <w:p w14:paraId="4D0F2FAD" w14:textId="082597BA" w:rsidR="00CF56CE" w:rsidRPr="008B307E" w:rsidRDefault="006834CE" w:rsidP="001E7B17">
      <w:r w:rsidRPr="008B307E">
        <w:t>S</w:t>
      </w:r>
      <w:r w:rsidR="00E3183B" w:rsidRPr="008B307E">
        <w:t>távající s</w:t>
      </w:r>
      <w:r w:rsidRPr="008B307E">
        <w:t xml:space="preserve">tropní </w:t>
      </w:r>
      <w:r w:rsidR="00270A63" w:rsidRPr="008B307E">
        <w:t>konstrukce</w:t>
      </w:r>
      <w:r w:rsidR="00E3183B" w:rsidRPr="008B307E">
        <w:t xml:space="preserve"> jsou ŽB</w:t>
      </w:r>
      <w:r w:rsidR="00FA2C43" w:rsidRPr="008B307E">
        <w:t>.</w:t>
      </w:r>
    </w:p>
    <w:p w14:paraId="40FFD4C8" w14:textId="595DFB20" w:rsidR="00477A2E" w:rsidRPr="008B307E" w:rsidRDefault="00477A2E" w:rsidP="001E7B17">
      <w:r w:rsidRPr="008B307E">
        <w:t xml:space="preserve">Podlahy jsou </w:t>
      </w:r>
      <w:r w:rsidR="00AB3602" w:rsidRPr="008B307E">
        <w:t>nově z vinylu nebo dlažby</w:t>
      </w:r>
      <w:r w:rsidRPr="008B307E">
        <w:t>.</w:t>
      </w:r>
      <w:r w:rsidR="00CE4028" w:rsidRPr="008B307E">
        <w:t xml:space="preserve"> </w:t>
      </w:r>
      <w:r w:rsidR="00E3183B" w:rsidRPr="008B307E">
        <w:t xml:space="preserve">Nové </w:t>
      </w:r>
      <w:r w:rsidR="005417B9" w:rsidRPr="008B307E">
        <w:t>otvory</w:t>
      </w:r>
      <w:r w:rsidR="00E3183B" w:rsidRPr="008B307E">
        <w:t xml:space="preserve"> v obvodových konstrukcích </w:t>
      </w:r>
      <w:r w:rsidR="005417B9" w:rsidRPr="008B307E">
        <w:t xml:space="preserve">jsou </w:t>
      </w:r>
      <w:r w:rsidR="00E3183B" w:rsidRPr="008B307E">
        <w:t>plastové</w:t>
      </w:r>
      <w:r w:rsidR="005417B9" w:rsidRPr="008B307E">
        <w:t>.</w:t>
      </w:r>
      <w:r w:rsidR="00620E39" w:rsidRPr="008B307E">
        <w:rPr>
          <w:rFonts w:cs="Tahoma"/>
        </w:rPr>
        <w:t xml:space="preserve"> Dveře z denní místnosti (1.01) do chodby se schodištěm neřešené části</w:t>
      </w:r>
      <w:r w:rsidR="008B307E" w:rsidRPr="008B307E">
        <w:rPr>
          <w:rFonts w:cs="Tahoma"/>
        </w:rPr>
        <w:t xml:space="preserve"> (CHÚC „A“)</w:t>
      </w:r>
      <w:r w:rsidR="00620E39" w:rsidRPr="008B307E">
        <w:rPr>
          <w:rFonts w:cs="Tahoma"/>
        </w:rPr>
        <w:t xml:space="preserve"> jsou </w:t>
      </w:r>
      <w:r w:rsidR="00944D5F">
        <w:rPr>
          <w:rFonts w:cs="Tahoma"/>
        </w:rPr>
        <w:t xml:space="preserve">vybourány a nově osazeny </w:t>
      </w:r>
      <w:r w:rsidR="00620E39" w:rsidRPr="008B307E">
        <w:rPr>
          <w:rFonts w:cs="Tahoma"/>
        </w:rPr>
        <w:t xml:space="preserve">s požární </w:t>
      </w:r>
      <w:r w:rsidR="00620E39" w:rsidRPr="00944D5F">
        <w:rPr>
          <w:rFonts w:cs="Tahoma"/>
        </w:rPr>
        <w:t>odolností E</w:t>
      </w:r>
      <w:r w:rsidR="00D13197" w:rsidRPr="00944D5F">
        <w:rPr>
          <w:rFonts w:cs="Tahoma"/>
        </w:rPr>
        <w:t>I</w:t>
      </w:r>
      <w:r w:rsidR="00620E39" w:rsidRPr="00944D5F">
        <w:rPr>
          <w:rFonts w:cs="Tahoma"/>
        </w:rPr>
        <w:t>30-C/DP3.</w:t>
      </w:r>
    </w:p>
    <w:p w14:paraId="3ED93E93" w14:textId="5ACAAC37" w:rsidR="00DF3FF5" w:rsidRPr="008B307E" w:rsidRDefault="004F7E03" w:rsidP="005417B9">
      <w:r w:rsidRPr="008B307E">
        <w:t>Větrání objektu je pomocí axiálních ventilátorů. Nově jsou navrženy klimatizační split jednotky.</w:t>
      </w:r>
    </w:p>
    <w:p w14:paraId="7D26F67A" w14:textId="77777777" w:rsidR="00E3183B" w:rsidRPr="008B307E" w:rsidRDefault="00E3183B" w:rsidP="00E3183B">
      <w:r w:rsidRPr="008B307E">
        <w:lastRenderedPageBreak/>
        <w:t xml:space="preserve">Konstrukční systém objektu je </w:t>
      </w:r>
      <w:r w:rsidRPr="008B307E">
        <w:rPr>
          <w:b/>
          <w:bCs/>
        </w:rPr>
        <w:t>nehořlavý</w:t>
      </w:r>
      <w:r w:rsidRPr="008B307E">
        <w:t xml:space="preserve">. </w:t>
      </w:r>
    </w:p>
    <w:p w14:paraId="32DABDFE" w14:textId="77777777" w:rsidR="004F7E03" w:rsidRPr="008B307E" w:rsidRDefault="004F7E03" w:rsidP="005417B9"/>
    <w:p w14:paraId="4BBB0388" w14:textId="77777777" w:rsidR="008B307E" w:rsidRPr="008B307E" w:rsidRDefault="008B307E" w:rsidP="005417B9"/>
    <w:p w14:paraId="16432C34" w14:textId="77777777" w:rsidR="00E73D45" w:rsidRPr="008B307E" w:rsidRDefault="00E73D45" w:rsidP="00A108E0">
      <w:pPr>
        <w:pStyle w:val="Nadpis2"/>
        <w:rPr>
          <w:lang w:eastAsia="en-US"/>
        </w:rPr>
      </w:pPr>
      <w:bookmarkStart w:id="8" w:name="_Toc502830307"/>
      <w:bookmarkStart w:id="9" w:name="_Toc150776090"/>
      <w:r w:rsidRPr="008B307E">
        <w:rPr>
          <w:lang w:eastAsia="en-US"/>
        </w:rPr>
        <w:t>2</w:t>
      </w:r>
      <w:r w:rsidR="00270A63" w:rsidRPr="008B307E">
        <w:rPr>
          <w:lang w:eastAsia="en-US"/>
        </w:rPr>
        <w:tab/>
      </w:r>
      <w:r w:rsidRPr="008B307E">
        <w:rPr>
          <w:lang w:eastAsia="en-US"/>
        </w:rPr>
        <w:t>Řešení požární bezpečnosti</w:t>
      </w:r>
      <w:bookmarkEnd w:id="8"/>
      <w:bookmarkEnd w:id="9"/>
    </w:p>
    <w:p w14:paraId="2A0387DB" w14:textId="68C7C5F4" w:rsidR="00B37524" w:rsidRPr="008B307E" w:rsidRDefault="00E5082B" w:rsidP="00E5082B">
      <w:pPr>
        <w:rPr>
          <w:rFonts w:cs="Tahoma"/>
          <w:lang w:eastAsia="en-US"/>
        </w:rPr>
      </w:pPr>
      <w:r w:rsidRPr="008B307E">
        <w:rPr>
          <w:rFonts w:cs="Tahoma"/>
          <w:lang w:eastAsia="en-US"/>
        </w:rPr>
        <w:t xml:space="preserve">Požární bezpečnost </w:t>
      </w:r>
      <w:r w:rsidR="005417B9" w:rsidRPr="008B307E">
        <w:rPr>
          <w:rFonts w:cs="Tahoma"/>
          <w:lang w:eastAsia="en-US"/>
        </w:rPr>
        <w:t xml:space="preserve">posuzovaných úprav </w:t>
      </w:r>
      <w:r w:rsidRPr="008B307E">
        <w:rPr>
          <w:rFonts w:cs="Tahoma"/>
          <w:lang w:eastAsia="en-US"/>
        </w:rPr>
        <w:t>je řešena dle vyhl.č. 23/2008 Sb. ve znění pozdějších předpisů a dle ČSN 73 0834 v návaznosti na ČSN 73 0802,</w:t>
      </w:r>
      <w:r w:rsidR="00335ECE" w:rsidRPr="008B307E">
        <w:rPr>
          <w:rFonts w:cs="Tahoma"/>
          <w:lang w:eastAsia="en-US"/>
        </w:rPr>
        <w:t xml:space="preserve"> ČSN 73 0804,</w:t>
      </w:r>
      <w:r w:rsidR="005417B9" w:rsidRPr="008B307E">
        <w:rPr>
          <w:rFonts w:cs="Tahoma"/>
          <w:lang w:eastAsia="en-US"/>
        </w:rPr>
        <w:t xml:space="preserve"> ČSN 73 0</w:t>
      </w:r>
      <w:r w:rsidR="00EF31B4" w:rsidRPr="008B307E">
        <w:rPr>
          <w:rFonts w:cs="Tahoma"/>
          <w:lang w:eastAsia="en-US"/>
        </w:rPr>
        <w:t>810</w:t>
      </w:r>
      <w:r w:rsidR="005514B1" w:rsidRPr="008B307E">
        <w:rPr>
          <w:rFonts w:cs="Tahoma"/>
          <w:lang w:eastAsia="en-US"/>
        </w:rPr>
        <w:t xml:space="preserve"> </w:t>
      </w:r>
      <w:r w:rsidRPr="008B307E">
        <w:rPr>
          <w:rFonts w:cs="Tahoma"/>
          <w:lang w:eastAsia="en-US"/>
        </w:rPr>
        <w:t>a související normy. Stavební úpravy jsou řešeny jako změna stavby skupiny I dle ČSN 73 0834.</w:t>
      </w:r>
    </w:p>
    <w:p w14:paraId="647FA28A" w14:textId="77777777" w:rsidR="00E5082B" w:rsidRPr="008B307E" w:rsidRDefault="00E5082B" w:rsidP="00E5082B">
      <w:pPr>
        <w:rPr>
          <w:rFonts w:cs="Tahoma"/>
          <w:lang w:eastAsia="en-US"/>
        </w:rPr>
      </w:pPr>
    </w:p>
    <w:p w14:paraId="0F8B7B00" w14:textId="77777777" w:rsidR="00E73D45" w:rsidRPr="008B307E" w:rsidRDefault="00E73D45" w:rsidP="00A108E0">
      <w:pPr>
        <w:pStyle w:val="Nadpis3"/>
        <w:rPr>
          <w:iCs/>
          <w:lang w:eastAsia="en-US"/>
        </w:rPr>
      </w:pPr>
      <w:bookmarkStart w:id="10" w:name="_Toc502830308"/>
      <w:bookmarkStart w:id="11" w:name="_Toc150776091"/>
      <w:r w:rsidRPr="008B307E">
        <w:rPr>
          <w:lang w:eastAsia="en-US"/>
        </w:rPr>
        <w:t>2.1</w:t>
      </w:r>
      <w:r w:rsidR="00270A63" w:rsidRPr="008B307E">
        <w:rPr>
          <w:lang w:eastAsia="en-US"/>
        </w:rPr>
        <w:tab/>
      </w:r>
      <w:r w:rsidRPr="008B307E">
        <w:rPr>
          <w:lang w:eastAsia="en-US"/>
        </w:rPr>
        <w:t>Zhodnocení stavebních úprav dle čl.3.2 ČSN 73 0834</w:t>
      </w:r>
      <w:bookmarkEnd w:id="10"/>
      <w:bookmarkEnd w:id="11"/>
      <w:r w:rsidRPr="008B307E">
        <w:rPr>
          <w:lang w:eastAsia="en-US"/>
        </w:rPr>
        <w:t xml:space="preserve">   </w:t>
      </w:r>
    </w:p>
    <w:p w14:paraId="74FA73EE" w14:textId="6660F823" w:rsidR="00E73D45" w:rsidRPr="008B307E" w:rsidRDefault="00E73D45" w:rsidP="00E73D45">
      <w:pPr>
        <w:spacing w:line="240" w:lineRule="atLeast"/>
        <w:rPr>
          <w:rFonts w:cs="Tahoma"/>
          <w:lang w:eastAsia="en-US"/>
        </w:rPr>
      </w:pPr>
      <w:r w:rsidRPr="008B307E">
        <w:rPr>
          <w:rFonts w:cs="Tahoma"/>
          <w:lang w:eastAsia="en-US"/>
        </w:rPr>
        <w:t xml:space="preserve">Dle čl.3.2 ČSN 73 0834 se z hlediska požární bezpečnosti </w:t>
      </w:r>
      <w:r w:rsidR="005417B9" w:rsidRPr="008B307E">
        <w:rPr>
          <w:rFonts w:cs="Tahoma"/>
          <w:lang w:eastAsia="en-US"/>
        </w:rPr>
        <w:t xml:space="preserve">posuzovaných úprav </w:t>
      </w:r>
      <w:r w:rsidRPr="008B307E">
        <w:rPr>
          <w:rFonts w:cs="Tahoma"/>
          <w:lang w:eastAsia="en-US"/>
        </w:rPr>
        <w:t>nejedná o změnu užívání objektu jelikož:</w:t>
      </w:r>
    </w:p>
    <w:p w14:paraId="473E75DC" w14:textId="77777777" w:rsidR="001378AF" w:rsidRPr="008B307E" w:rsidRDefault="001378AF" w:rsidP="00E73D45">
      <w:pPr>
        <w:spacing w:line="240" w:lineRule="atLeast"/>
        <w:rPr>
          <w:rFonts w:cs="Tahoma"/>
          <w:lang w:eastAsia="en-US"/>
        </w:rPr>
      </w:pPr>
    </w:p>
    <w:p w14:paraId="1F06571A" w14:textId="4A4159C7" w:rsidR="00A810ED" w:rsidRPr="008B307E" w:rsidRDefault="00E73D45" w:rsidP="00E9090C">
      <w:pPr>
        <w:numPr>
          <w:ilvl w:val="0"/>
          <w:numId w:val="3"/>
        </w:numPr>
        <w:spacing w:after="120" w:line="240" w:lineRule="atLeast"/>
        <w:ind w:left="357" w:hanging="357"/>
        <w:rPr>
          <w:rFonts w:cs="Tahoma"/>
          <w:lang w:eastAsia="en-US"/>
        </w:rPr>
      </w:pPr>
      <w:r w:rsidRPr="008B307E">
        <w:rPr>
          <w:rFonts w:cs="Tahoma"/>
          <w:lang w:eastAsia="en-US"/>
        </w:rPr>
        <w:t>Nedochází ke zvýšení požárního rizika o více než 15kg/m</w:t>
      </w:r>
      <w:r w:rsidRPr="008B307E">
        <w:rPr>
          <w:rFonts w:cs="Tahoma"/>
          <w:vertAlign w:val="superscript"/>
          <w:lang w:eastAsia="en-US"/>
        </w:rPr>
        <w:t xml:space="preserve">2 </w:t>
      </w:r>
      <w:r w:rsidRPr="008B307E">
        <w:rPr>
          <w:rFonts w:cs="Tahoma"/>
          <w:lang w:eastAsia="en-US"/>
        </w:rPr>
        <w:t>vyjádřeného</w:t>
      </w:r>
      <w:r w:rsidRPr="008B307E">
        <w:rPr>
          <w:rFonts w:cs="Tahoma"/>
          <w:vertAlign w:val="superscript"/>
          <w:lang w:eastAsia="en-US"/>
        </w:rPr>
        <w:t xml:space="preserve"> </w:t>
      </w:r>
      <w:r w:rsidRPr="008B307E">
        <w:rPr>
          <w:rFonts w:cs="Tahoma"/>
          <w:lang w:eastAsia="en-US"/>
        </w:rPr>
        <w:t xml:space="preserve">součinem </w:t>
      </w:r>
      <m:oMath>
        <m:d>
          <m:dPr>
            <m:ctrlPr>
              <w:rPr>
                <w:rFonts w:ascii="Cambria Math" w:hAnsi="Cambria Math" w:cs="Tahoma"/>
                <w:i/>
                <w:lang w:eastAsia="en-US"/>
              </w:rPr>
            </m:ctrlPr>
          </m:dPr>
          <m:e>
            <m:sSub>
              <m:sSubPr>
                <m:ctrlPr>
                  <w:rPr>
                    <w:rFonts w:ascii="Cambria Math" w:hAnsi="Cambria Math" w:cs="Tahoma"/>
                    <w:i/>
                    <w:lang w:eastAsia="en-US"/>
                  </w:rPr>
                </m:ctrlPr>
              </m:sSubPr>
              <m:e>
                <m:r>
                  <w:rPr>
                    <w:rFonts w:ascii="Cambria Math" w:hAnsi="Cambria Math" w:cs="Tahoma"/>
                    <w:lang w:eastAsia="en-US"/>
                  </w:rPr>
                  <m:t>p</m:t>
                </m:r>
              </m:e>
              <m:sub>
                <m:r>
                  <m:rPr>
                    <m:nor/>
                  </m:rPr>
                  <w:rPr>
                    <w:rFonts w:ascii="Cambria Math" w:hAnsi="Cambria Math" w:cs="Tahoma"/>
                    <w:lang w:eastAsia="en-US"/>
                  </w:rPr>
                  <m:t>n</m:t>
                </m:r>
              </m:sub>
            </m:sSub>
            <m:r>
              <w:rPr>
                <w:rFonts w:ascii="Cambria Math" w:hAnsi="Cambria Math" w:cs="Tahoma"/>
                <w:lang w:eastAsia="en-US"/>
              </w:rPr>
              <m:t>.</m:t>
            </m:r>
            <m:sSub>
              <m:sSubPr>
                <m:ctrlPr>
                  <w:rPr>
                    <w:rFonts w:ascii="Cambria Math" w:hAnsi="Cambria Math" w:cs="Tahoma"/>
                    <w:i/>
                    <w:lang w:eastAsia="en-US"/>
                  </w:rPr>
                </m:ctrlPr>
              </m:sSubPr>
              <m:e>
                <m:r>
                  <w:rPr>
                    <w:rFonts w:ascii="Cambria Math" w:hAnsi="Cambria Math" w:cs="Tahoma"/>
                    <w:lang w:eastAsia="en-US"/>
                  </w:rPr>
                  <m:t>a</m:t>
                </m:r>
              </m:e>
              <m:sub>
                <m:r>
                  <m:rPr>
                    <m:nor/>
                  </m:rPr>
                  <w:rPr>
                    <w:rFonts w:ascii="Cambria Math" w:hAnsi="Cambria Math" w:cs="Tahoma"/>
                    <w:lang w:eastAsia="en-US"/>
                  </w:rPr>
                  <m:t>n</m:t>
                </m:r>
              </m:sub>
            </m:sSub>
            <m:r>
              <w:rPr>
                <w:rFonts w:ascii="Cambria Math" w:hAnsi="Cambria Math" w:cs="Tahoma"/>
                <w:lang w:eastAsia="en-US"/>
              </w:rPr>
              <m:t>.c</m:t>
            </m:r>
          </m:e>
        </m:d>
      </m:oMath>
      <w:r w:rsidRPr="008B307E">
        <w:rPr>
          <w:rFonts w:cs="Tahoma"/>
          <w:lang w:eastAsia="en-US"/>
        </w:rPr>
        <w:t xml:space="preserve"> u nevýrobního objekt</w:t>
      </w:r>
      <w:r w:rsidR="00742B44" w:rsidRPr="008B307E">
        <w:rPr>
          <w:rFonts w:cs="Tahoma"/>
          <w:lang w:eastAsia="en-US"/>
        </w:rPr>
        <w:t>u</w:t>
      </w:r>
      <w:r w:rsidR="003B6DE2" w:rsidRPr="008B307E">
        <w:rPr>
          <w:rFonts w:cs="Tahoma"/>
          <w:lang w:eastAsia="en-US"/>
        </w:rPr>
        <w:t>:</w:t>
      </w:r>
    </w:p>
    <w:tbl>
      <w:tblPr>
        <w:tblW w:w="5000" w:type="pct"/>
        <w:tblCellMar>
          <w:left w:w="70" w:type="dxa"/>
          <w:right w:w="70" w:type="dxa"/>
        </w:tblCellMar>
        <w:tblLook w:val="04A0" w:firstRow="1" w:lastRow="0" w:firstColumn="1" w:lastColumn="0" w:noHBand="0" w:noVBand="1"/>
      </w:tblPr>
      <w:tblGrid>
        <w:gridCol w:w="3194"/>
        <w:gridCol w:w="1533"/>
        <w:gridCol w:w="1009"/>
        <w:gridCol w:w="1057"/>
        <w:gridCol w:w="754"/>
        <w:gridCol w:w="274"/>
        <w:gridCol w:w="1240"/>
      </w:tblGrid>
      <w:tr w:rsidR="008B307E" w:rsidRPr="00E927B0" w14:paraId="54D8AD26" w14:textId="77777777" w:rsidTr="00E927B0">
        <w:trPr>
          <w:trHeight w:val="270"/>
        </w:trPr>
        <w:tc>
          <w:tcPr>
            <w:tcW w:w="5000" w:type="pct"/>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398B807" w14:textId="77777777" w:rsidR="00E927B0" w:rsidRPr="00E927B0" w:rsidRDefault="00E927B0" w:rsidP="00E927B0">
            <w:pPr>
              <w:spacing w:before="0"/>
              <w:jc w:val="center"/>
              <w:rPr>
                <w:rFonts w:cs="Tahoma"/>
                <w:b/>
                <w:bCs/>
                <w:sz w:val="16"/>
                <w:szCs w:val="16"/>
              </w:rPr>
            </w:pPr>
            <w:r w:rsidRPr="00E927B0">
              <w:rPr>
                <w:rFonts w:cs="Tahoma"/>
                <w:b/>
                <w:bCs/>
                <w:sz w:val="16"/>
                <w:szCs w:val="16"/>
              </w:rPr>
              <w:t>PŮVODNÍ VYUŽITÍ POSUZOVANÝCH PROSTORŮ</w:t>
            </w:r>
          </w:p>
        </w:tc>
      </w:tr>
      <w:tr w:rsidR="008B307E" w:rsidRPr="00E927B0" w14:paraId="5598BAB5" w14:textId="77777777" w:rsidTr="00E927B0">
        <w:trPr>
          <w:trHeight w:val="480"/>
        </w:trPr>
        <w:tc>
          <w:tcPr>
            <w:tcW w:w="1763" w:type="pct"/>
            <w:tcBorders>
              <w:top w:val="nil"/>
              <w:left w:val="single" w:sz="4" w:space="0" w:color="auto"/>
              <w:bottom w:val="single" w:sz="4" w:space="0" w:color="auto"/>
              <w:right w:val="single" w:sz="4" w:space="0" w:color="auto"/>
            </w:tcBorders>
            <w:shd w:val="clear" w:color="auto" w:fill="auto"/>
            <w:vAlign w:val="center"/>
            <w:hideMark/>
          </w:tcPr>
          <w:p w14:paraId="17776505" w14:textId="77777777" w:rsidR="00E927B0" w:rsidRPr="00E927B0" w:rsidRDefault="00E927B0" w:rsidP="00E927B0">
            <w:pPr>
              <w:spacing w:before="0"/>
              <w:jc w:val="center"/>
              <w:rPr>
                <w:rFonts w:cs="Tahoma"/>
                <w:sz w:val="16"/>
                <w:szCs w:val="16"/>
              </w:rPr>
            </w:pPr>
            <w:r w:rsidRPr="00E927B0">
              <w:rPr>
                <w:rFonts w:cs="Tahoma"/>
                <w:sz w:val="16"/>
                <w:szCs w:val="16"/>
              </w:rPr>
              <w:t>Označení a název místnosti</w:t>
            </w:r>
          </w:p>
        </w:tc>
        <w:tc>
          <w:tcPr>
            <w:tcW w:w="846" w:type="pct"/>
            <w:tcBorders>
              <w:top w:val="nil"/>
              <w:left w:val="nil"/>
              <w:bottom w:val="single" w:sz="4" w:space="0" w:color="auto"/>
              <w:right w:val="single" w:sz="4" w:space="0" w:color="auto"/>
            </w:tcBorders>
            <w:shd w:val="clear" w:color="auto" w:fill="auto"/>
            <w:vAlign w:val="center"/>
            <w:hideMark/>
          </w:tcPr>
          <w:p w14:paraId="5A6B3EF7" w14:textId="77777777" w:rsidR="00E927B0" w:rsidRPr="00E927B0" w:rsidRDefault="00E927B0" w:rsidP="00E927B0">
            <w:pPr>
              <w:spacing w:before="0"/>
              <w:jc w:val="center"/>
              <w:rPr>
                <w:rFonts w:cs="Tahoma"/>
                <w:sz w:val="16"/>
                <w:szCs w:val="16"/>
              </w:rPr>
            </w:pPr>
            <w:r w:rsidRPr="00E927B0">
              <w:rPr>
                <w:rFonts w:cs="Tahoma"/>
                <w:sz w:val="16"/>
                <w:szCs w:val="16"/>
              </w:rPr>
              <w:t>pol. tab.A1          ČSN 73 0802</w:t>
            </w:r>
          </w:p>
        </w:tc>
        <w:tc>
          <w:tcPr>
            <w:tcW w:w="557" w:type="pct"/>
            <w:tcBorders>
              <w:top w:val="nil"/>
              <w:left w:val="nil"/>
              <w:bottom w:val="single" w:sz="4" w:space="0" w:color="auto"/>
              <w:right w:val="single" w:sz="4" w:space="0" w:color="auto"/>
            </w:tcBorders>
            <w:shd w:val="clear" w:color="auto" w:fill="auto"/>
            <w:vAlign w:val="center"/>
            <w:hideMark/>
          </w:tcPr>
          <w:p w14:paraId="5F5B74E0" w14:textId="77777777" w:rsidR="00E927B0" w:rsidRPr="00E927B0" w:rsidRDefault="00E927B0" w:rsidP="00E927B0">
            <w:pPr>
              <w:spacing w:before="0"/>
              <w:jc w:val="center"/>
              <w:rPr>
                <w:rFonts w:cs="Tahoma"/>
                <w:sz w:val="16"/>
                <w:szCs w:val="16"/>
              </w:rPr>
            </w:pPr>
            <w:r w:rsidRPr="00E927B0">
              <w:rPr>
                <w:rFonts w:cs="Tahoma"/>
                <w:i/>
                <w:iCs/>
                <w:sz w:val="16"/>
                <w:szCs w:val="16"/>
              </w:rPr>
              <w:t>S</w:t>
            </w:r>
            <w:r w:rsidRPr="00E927B0">
              <w:rPr>
                <w:rFonts w:cs="Tahoma"/>
                <w:sz w:val="16"/>
                <w:szCs w:val="16"/>
              </w:rPr>
              <w:t xml:space="preserve"> (m</w:t>
            </w:r>
            <w:r w:rsidRPr="00E927B0">
              <w:rPr>
                <w:rFonts w:cs="Tahoma"/>
                <w:sz w:val="16"/>
                <w:szCs w:val="16"/>
                <w:vertAlign w:val="superscript"/>
              </w:rPr>
              <w:t>2</w:t>
            </w:r>
            <w:r w:rsidRPr="00E927B0">
              <w:rPr>
                <w:rFonts w:cs="Tahoma"/>
                <w:sz w:val="16"/>
                <w:szCs w:val="16"/>
              </w:rPr>
              <w:t>)</w:t>
            </w:r>
          </w:p>
        </w:tc>
        <w:tc>
          <w:tcPr>
            <w:tcW w:w="583" w:type="pct"/>
            <w:tcBorders>
              <w:top w:val="nil"/>
              <w:left w:val="nil"/>
              <w:bottom w:val="single" w:sz="4" w:space="0" w:color="auto"/>
              <w:right w:val="single" w:sz="4" w:space="0" w:color="auto"/>
            </w:tcBorders>
            <w:shd w:val="clear" w:color="auto" w:fill="auto"/>
            <w:vAlign w:val="center"/>
            <w:hideMark/>
          </w:tcPr>
          <w:p w14:paraId="529FABD6" w14:textId="77777777" w:rsidR="00E927B0" w:rsidRPr="00E927B0" w:rsidRDefault="00E927B0" w:rsidP="00E927B0">
            <w:pPr>
              <w:spacing w:before="0"/>
              <w:jc w:val="center"/>
              <w:rPr>
                <w:rFonts w:cs="Tahoma"/>
                <w:sz w:val="16"/>
                <w:szCs w:val="16"/>
              </w:rPr>
            </w:pPr>
            <w:r w:rsidRPr="00E927B0">
              <w:rPr>
                <w:rFonts w:cs="Tahoma"/>
                <w:i/>
                <w:iCs/>
                <w:sz w:val="16"/>
                <w:szCs w:val="16"/>
              </w:rPr>
              <w:t>p</w:t>
            </w:r>
            <w:r w:rsidRPr="00E927B0">
              <w:rPr>
                <w:rFonts w:cs="Tahoma"/>
                <w:sz w:val="16"/>
                <w:szCs w:val="16"/>
                <w:vertAlign w:val="subscript"/>
              </w:rPr>
              <w:t>n</w:t>
            </w:r>
            <w:r w:rsidRPr="00E927B0">
              <w:rPr>
                <w:rFonts w:cs="Tahoma"/>
                <w:sz w:val="16"/>
                <w:szCs w:val="16"/>
              </w:rPr>
              <w:t xml:space="preserve"> (kg/m</w:t>
            </w:r>
            <w:r w:rsidRPr="00E927B0">
              <w:rPr>
                <w:rFonts w:cs="Tahoma"/>
                <w:sz w:val="16"/>
                <w:szCs w:val="16"/>
                <w:vertAlign w:val="superscript"/>
              </w:rPr>
              <w:t>2</w:t>
            </w:r>
            <w:r w:rsidRPr="00E927B0">
              <w:rPr>
                <w:rFonts w:cs="Tahoma"/>
                <w:sz w:val="16"/>
                <w:szCs w:val="16"/>
              </w:rPr>
              <w:t>)</w:t>
            </w:r>
          </w:p>
        </w:tc>
        <w:tc>
          <w:tcPr>
            <w:tcW w:w="416" w:type="pct"/>
            <w:tcBorders>
              <w:top w:val="nil"/>
              <w:left w:val="nil"/>
              <w:bottom w:val="single" w:sz="4" w:space="0" w:color="auto"/>
              <w:right w:val="single" w:sz="4" w:space="0" w:color="auto"/>
            </w:tcBorders>
            <w:shd w:val="clear" w:color="auto" w:fill="auto"/>
            <w:noWrap/>
            <w:vAlign w:val="center"/>
            <w:hideMark/>
          </w:tcPr>
          <w:p w14:paraId="52901140" w14:textId="77777777" w:rsidR="00E927B0" w:rsidRPr="00E927B0" w:rsidRDefault="00E927B0" w:rsidP="00E927B0">
            <w:pPr>
              <w:spacing w:before="0"/>
              <w:jc w:val="center"/>
              <w:rPr>
                <w:rFonts w:cs="Tahoma"/>
                <w:sz w:val="16"/>
                <w:szCs w:val="16"/>
              </w:rPr>
            </w:pPr>
            <w:r w:rsidRPr="00E927B0">
              <w:rPr>
                <w:rFonts w:cs="Tahoma"/>
                <w:i/>
                <w:iCs/>
                <w:sz w:val="16"/>
                <w:szCs w:val="16"/>
              </w:rPr>
              <w:t>a</w:t>
            </w:r>
            <w:r w:rsidRPr="00E927B0">
              <w:rPr>
                <w:rFonts w:cs="Tahoma"/>
                <w:sz w:val="16"/>
                <w:szCs w:val="16"/>
                <w:vertAlign w:val="subscript"/>
              </w:rPr>
              <w:t>n</w:t>
            </w:r>
          </w:p>
        </w:tc>
        <w:tc>
          <w:tcPr>
            <w:tcW w:w="151" w:type="pct"/>
            <w:tcBorders>
              <w:top w:val="nil"/>
              <w:left w:val="nil"/>
              <w:bottom w:val="single" w:sz="4" w:space="0" w:color="auto"/>
              <w:right w:val="single" w:sz="4" w:space="0" w:color="auto"/>
            </w:tcBorders>
            <w:shd w:val="clear" w:color="auto" w:fill="auto"/>
            <w:noWrap/>
            <w:vAlign w:val="center"/>
            <w:hideMark/>
          </w:tcPr>
          <w:p w14:paraId="7BF29C4A" w14:textId="77777777" w:rsidR="00E927B0" w:rsidRPr="00E927B0" w:rsidRDefault="00E927B0" w:rsidP="00E927B0">
            <w:pPr>
              <w:spacing w:before="0"/>
              <w:jc w:val="center"/>
              <w:rPr>
                <w:rFonts w:cs="Tahoma"/>
                <w:i/>
                <w:iCs/>
                <w:sz w:val="16"/>
                <w:szCs w:val="16"/>
              </w:rPr>
            </w:pPr>
            <w:r w:rsidRPr="00E927B0">
              <w:rPr>
                <w:rFonts w:cs="Tahoma"/>
                <w:i/>
                <w:iCs/>
                <w:sz w:val="16"/>
                <w:szCs w:val="16"/>
              </w:rPr>
              <w:t>c</w:t>
            </w:r>
          </w:p>
        </w:tc>
        <w:tc>
          <w:tcPr>
            <w:tcW w:w="684" w:type="pct"/>
            <w:tcBorders>
              <w:top w:val="nil"/>
              <w:left w:val="nil"/>
              <w:bottom w:val="single" w:sz="4" w:space="0" w:color="auto"/>
              <w:right w:val="single" w:sz="4" w:space="0" w:color="auto"/>
            </w:tcBorders>
            <w:shd w:val="clear" w:color="auto" w:fill="auto"/>
            <w:vAlign w:val="center"/>
            <w:hideMark/>
          </w:tcPr>
          <w:p w14:paraId="2562AD22" w14:textId="77777777" w:rsidR="00E927B0" w:rsidRPr="00E927B0" w:rsidRDefault="00E927B0" w:rsidP="00E927B0">
            <w:pPr>
              <w:spacing w:before="0"/>
              <w:jc w:val="center"/>
              <w:rPr>
                <w:rFonts w:cs="Tahoma"/>
                <w:sz w:val="16"/>
                <w:szCs w:val="16"/>
              </w:rPr>
            </w:pPr>
            <w:r w:rsidRPr="00E927B0">
              <w:rPr>
                <w:rFonts w:cs="Tahoma"/>
                <w:sz w:val="16"/>
                <w:szCs w:val="16"/>
              </w:rPr>
              <w:t>součin (</w:t>
            </w:r>
            <w:r w:rsidRPr="00E927B0">
              <w:rPr>
                <w:rFonts w:cs="Tahoma"/>
                <w:i/>
                <w:iCs/>
                <w:sz w:val="16"/>
                <w:szCs w:val="16"/>
              </w:rPr>
              <w:t>p</w:t>
            </w:r>
            <w:r w:rsidRPr="00E927B0">
              <w:rPr>
                <w:rFonts w:cs="Tahoma"/>
                <w:sz w:val="16"/>
                <w:szCs w:val="16"/>
                <w:vertAlign w:val="subscript"/>
              </w:rPr>
              <w:t>n</w:t>
            </w:r>
            <w:r w:rsidRPr="00E927B0">
              <w:rPr>
                <w:rFonts w:cs="Tahoma"/>
                <w:sz w:val="16"/>
                <w:szCs w:val="16"/>
              </w:rPr>
              <w:t>.</w:t>
            </w:r>
            <w:r w:rsidRPr="00E927B0">
              <w:rPr>
                <w:rFonts w:cs="Tahoma"/>
                <w:i/>
                <w:iCs/>
                <w:sz w:val="16"/>
                <w:szCs w:val="16"/>
              </w:rPr>
              <w:t>a</w:t>
            </w:r>
            <w:r w:rsidRPr="00E927B0">
              <w:rPr>
                <w:rFonts w:cs="Tahoma"/>
                <w:sz w:val="16"/>
                <w:szCs w:val="16"/>
                <w:vertAlign w:val="subscript"/>
              </w:rPr>
              <w:t>n</w:t>
            </w:r>
            <w:r w:rsidRPr="00E927B0">
              <w:rPr>
                <w:rFonts w:cs="Tahoma"/>
                <w:sz w:val="16"/>
                <w:szCs w:val="16"/>
              </w:rPr>
              <w:t>.</w:t>
            </w:r>
            <w:r w:rsidRPr="00E927B0">
              <w:rPr>
                <w:rFonts w:cs="Tahoma"/>
                <w:i/>
                <w:iCs/>
                <w:sz w:val="16"/>
                <w:szCs w:val="16"/>
              </w:rPr>
              <w:t>c</w:t>
            </w:r>
            <w:r w:rsidRPr="00E927B0">
              <w:rPr>
                <w:rFonts w:cs="Tahoma"/>
                <w:sz w:val="16"/>
                <w:szCs w:val="16"/>
              </w:rPr>
              <w:t>)</w:t>
            </w:r>
          </w:p>
        </w:tc>
      </w:tr>
      <w:tr w:rsidR="008B307E" w:rsidRPr="00E927B0" w14:paraId="51C76AB8" w14:textId="77777777" w:rsidTr="00E927B0">
        <w:trPr>
          <w:trHeight w:val="210"/>
        </w:trPr>
        <w:tc>
          <w:tcPr>
            <w:tcW w:w="1763" w:type="pct"/>
            <w:tcBorders>
              <w:top w:val="nil"/>
              <w:left w:val="single" w:sz="4" w:space="0" w:color="auto"/>
              <w:bottom w:val="single" w:sz="4" w:space="0" w:color="auto"/>
              <w:right w:val="single" w:sz="4" w:space="0" w:color="auto"/>
            </w:tcBorders>
            <w:shd w:val="clear" w:color="auto" w:fill="auto"/>
            <w:noWrap/>
            <w:vAlign w:val="center"/>
            <w:hideMark/>
          </w:tcPr>
          <w:p w14:paraId="5F3F84EC" w14:textId="77777777" w:rsidR="00E927B0" w:rsidRPr="00E927B0" w:rsidRDefault="00E927B0" w:rsidP="00E927B0">
            <w:pPr>
              <w:spacing w:before="0"/>
              <w:jc w:val="left"/>
              <w:rPr>
                <w:rFonts w:cs="Tahoma"/>
                <w:sz w:val="16"/>
                <w:szCs w:val="16"/>
              </w:rPr>
            </w:pPr>
            <w:r w:rsidRPr="00E927B0">
              <w:rPr>
                <w:rFonts w:cs="Tahoma"/>
                <w:sz w:val="16"/>
                <w:szCs w:val="16"/>
              </w:rPr>
              <w:t>1.01 ordinace</w:t>
            </w:r>
          </w:p>
        </w:tc>
        <w:tc>
          <w:tcPr>
            <w:tcW w:w="846" w:type="pct"/>
            <w:tcBorders>
              <w:top w:val="nil"/>
              <w:left w:val="nil"/>
              <w:bottom w:val="single" w:sz="4" w:space="0" w:color="auto"/>
              <w:right w:val="single" w:sz="4" w:space="0" w:color="auto"/>
            </w:tcBorders>
            <w:shd w:val="clear" w:color="auto" w:fill="auto"/>
            <w:noWrap/>
            <w:vAlign w:val="center"/>
            <w:hideMark/>
          </w:tcPr>
          <w:p w14:paraId="22DB4367" w14:textId="77777777" w:rsidR="00E927B0" w:rsidRPr="00E927B0" w:rsidRDefault="00E927B0" w:rsidP="00E927B0">
            <w:pPr>
              <w:spacing w:before="0"/>
              <w:jc w:val="center"/>
              <w:rPr>
                <w:rFonts w:cs="Tahoma"/>
                <w:sz w:val="16"/>
                <w:szCs w:val="16"/>
              </w:rPr>
            </w:pPr>
            <w:r w:rsidRPr="00E927B0">
              <w:rPr>
                <w:rFonts w:cs="Tahoma"/>
                <w:sz w:val="16"/>
                <w:szCs w:val="16"/>
              </w:rPr>
              <w:t>4.10</w:t>
            </w:r>
          </w:p>
        </w:tc>
        <w:tc>
          <w:tcPr>
            <w:tcW w:w="557" w:type="pct"/>
            <w:tcBorders>
              <w:top w:val="nil"/>
              <w:left w:val="nil"/>
              <w:bottom w:val="single" w:sz="4" w:space="0" w:color="auto"/>
              <w:right w:val="single" w:sz="4" w:space="0" w:color="auto"/>
            </w:tcBorders>
            <w:shd w:val="clear" w:color="auto" w:fill="auto"/>
            <w:noWrap/>
            <w:vAlign w:val="center"/>
            <w:hideMark/>
          </w:tcPr>
          <w:p w14:paraId="50B58EF3" w14:textId="77777777" w:rsidR="00E927B0" w:rsidRPr="00E927B0" w:rsidRDefault="00E927B0" w:rsidP="00E927B0">
            <w:pPr>
              <w:spacing w:before="0"/>
              <w:jc w:val="center"/>
              <w:rPr>
                <w:rFonts w:cs="Tahoma"/>
                <w:sz w:val="16"/>
                <w:szCs w:val="16"/>
              </w:rPr>
            </w:pPr>
            <w:r w:rsidRPr="00E927B0">
              <w:rPr>
                <w:rFonts w:cs="Tahoma"/>
                <w:sz w:val="16"/>
                <w:szCs w:val="16"/>
              </w:rPr>
              <w:t>17,33</w:t>
            </w:r>
          </w:p>
        </w:tc>
        <w:tc>
          <w:tcPr>
            <w:tcW w:w="583" w:type="pct"/>
            <w:tcBorders>
              <w:top w:val="nil"/>
              <w:left w:val="nil"/>
              <w:bottom w:val="single" w:sz="4" w:space="0" w:color="auto"/>
              <w:right w:val="single" w:sz="4" w:space="0" w:color="auto"/>
            </w:tcBorders>
            <w:shd w:val="clear" w:color="auto" w:fill="auto"/>
            <w:noWrap/>
            <w:vAlign w:val="center"/>
            <w:hideMark/>
          </w:tcPr>
          <w:p w14:paraId="6039D385" w14:textId="77777777" w:rsidR="00E927B0" w:rsidRPr="00E927B0" w:rsidRDefault="00E927B0" w:rsidP="00E927B0">
            <w:pPr>
              <w:spacing w:before="0"/>
              <w:jc w:val="center"/>
              <w:rPr>
                <w:rFonts w:cs="Tahoma"/>
                <w:sz w:val="16"/>
                <w:szCs w:val="16"/>
              </w:rPr>
            </w:pPr>
            <w:r w:rsidRPr="00E927B0">
              <w:rPr>
                <w:rFonts w:cs="Tahoma"/>
                <w:sz w:val="16"/>
                <w:szCs w:val="16"/>
              </w:rPr>
              <w:t>25,00</w:t>
            </w:r>
          </w:p>
        </w:tc>
        <w:tc>
          <w:tcPr>
            <w:tcW w:w="416" w:type="pct"/>
            <w:tcBorders>
              <w:top w:val="nil"/>
              <w:left w:val="nil"/>
              <w:bottom w:val="single" w:sz="4" w:space="0" w:color="auto"/>
              <w:right w:val="single" w:sz="4" w:space="0" w:color="auto"/>
            </w:tcBorders>
            <w:shd w:val="clear" w:color="auto" w:fill="auto"/>
            <w:noWrap/>
            <w:vAlign w:val="center"/>
            <w:hideMark/>
          </w:tcPr>
          <w:p w14:paraId="25748DF4" w14:textId="77777777" w:rsidR="00E927B0" w:rsidRPr="00E927B0" w:rsidRDefault="00E927B0" w:rsidP="00E927B0">
            <w:pPr>
              <w:spacing w:before="0"/>
              <w:jc w:val="center"/>
              <w:rPr>
                <w:rFonts w:cs="Tahoma"/>
                <w:sz w:val="16"/>
                <w:szCs w:val="16"/>
              </w:rPr>
            </w:pPr>
            <w:r w:rsidRPr="00E927B0">
              <w:rPr>
                <w:rFonts w:cs="Tahoma"/>
                <w:sz w:val="16"/>
                <w:szCs w:val="16"/>
              </w:rPr>
              <w:t>1,00</w:t>
            </w:r>
          </w:p>
        </w:tc>
        <w:tc>
          <w:tcPr>
            <w:tcW w:w="151" w:type="pct"/>
            <w:tcBorders>
              <w:top w:val="nil"/>
              <w:left w:val="nil"/>
              <w:bottom w:val="single" w:sz="4" w:space="0" w:color="auto"/>
              <w:right w:val="single" w:sz="4" w:space="0" w:color="auto"/>
            </w:tcBorders>
            <w:shd w:val="clear" w:color="auto" w:fill="auto"/>
            <w:noWrap/>
            <w:vAlign w:val="center"/>
            <w:hideMark/>
          </w:tcPr>
          <w:p w14:paraId="03768E0E" w14:textId="77777777" w:rsidR="00E927B0" w:rsidRPr="00E927B0" w:rsidRDefault="00E927B0" w:rsidP="00E927B0">
            <w:pPr>
              <w:spacing w:before="0"/>
              <w:jc w:val="center"/>
              <w:rPr>
                <w:rFonts w:cs="Tahoma"/>
                <w:sz w:val="16"/>
                <w:szCs w:val="16"/>
              </w:rPr>
            </w:pPr>
            <w:r w:rsidRPr="00E927B0">
              <w:rPr>
                <w:rFonts w:cs="Tahoma"/>
                <w:sz w:val="16"/>
                <w:szCs w:val="16"/>
              </w:rPr>
              <w:t>1</w:t>
            </w:r>
          </w:p>
        </w:tc>
        <w:tc>
          <w:tcPr>
            <w:tcW w:w="684" w:type="pct"/>
            <w:tcBorders>
              <w:top w:val="nil"/>
              <w:left w:val="nil"/>
              <w:bottom w:val="single" w:sz="4" w:space="0" w:color="auto"/>
              <w:right w:val="single" w:sz="4" w:space="0" w:color="auto"/>
            </w:tcBorders>
            <w:shd w:val="clear" w:color="auto" w:fill="auto"/>
            <w:noWrap/>
            <w:vAlign w:val="center"/>
            <w:hideMark/>
          </w:tcPr>
          <w:p w14:paraId="76345C57" w14:textId="77777777" w:rsidR="00E927B0" w:rsidRPr="00E927B0" w:rsidRDefault="00E927B0" w:rsidP="00E927B0">
            <w:pPr>
              <w:spacing w:before="0"/>
              <w:jc w:val="center"/>
              <w:rPr>
                <w:rFonts w:cs="Tahoma"/>
                <w:sz w:val="16"/>
                <w:szCs w:val="16"/>
              </w:rPr>
            </w:pPr>
            <w:r w:rsidRPr="00E927B0">
              <w:rPr>
                <w:rFonts w:cs="Tahoma"/>
                <w:sz w:val="16"/>
                <w:szCs w:val="16"/>
              </w:rPr>
              <w:t>25,00</w:t>
            </w:r>
          </w:p>
        </w:tc>
      </w:tr>
      <w:tr w:rsidR="008B307E" w:rsidRPr="00E927B0" w14:paraId="69D52DF8" w14:textId="77777777" w:rsidTr="00E927B0">
        <w:trPr>
          <w:trHeight w:val="210"/>
        </w:trPr>
        <w:tc>
          <w:tcPr>
            <w:tcW w:w="1763" w:type="pct"/>
            <w:tcBorders>
              <w:top w:val="nil"/>
              <w:left w:val="single" w:sz="4" w:space="0" w:color="auto"/>
              <w:bottom w:val="single" w:sz="4" w:space="0" w:color="auto"/>
              <w:right w:val="single" w:sz="4" w:space="0" w:color="auto"/>
            </w:tcBorders>
            <w:shd w:val="clear" w:color="auto" w:fill="auto"/>
            <w:noWrap/>
            <w:vAlign w:val="center"/>
            <w:hideMark/>
          </w:tcPr>
          <w:p w14:paraId="6A55EB15" w14:textId="77777777" w:rsidR="00E927B0" w:rsidRPr="00E927B0" w:rsidRDefault="00E927B0" w:rsidP="00E927B0">
            <w:pPr>
              <w:spacing w:before="0"/>
              <w:jc w:val="left"/>
              <w:rPr>
                <w:rFonts w:cs="Tahoma"/>
                <w:sz w:val="16"/>
                <w:szCs w:val="16"/>
              </w:rPr>
            </w:pPr>
            <w:r w:rsidRPr="00E927B0">
              <w:rPr>
                <w:rFonts w:cs="Tahoma"/>
                <w:sz w:val="16"/>
                <w:szCs w:val="16"/>
              </w:rPr>
              <w:t>1.02 ordinace</w:t>
            </w:r>
          </w:p>
        </w:tc>
        <w:tc>
          <w:tcPr>
            <w:tcW w:w="846" w:type="pct"/>
            <w:tcBorders>
              <w:top w:val="nil"/>
              <w:left w:val="nil"/>
              <w:bottom w:val="single" w:sz="4" w:space="0" w:color="auto"/>
              <w:right w:val="single" w:sz="4" w:space="0" w:color="auto"/>
            </w:tcBorders>
            <w:shd w:val="clear" w:color="auto" w:fill="auto"/>
            <w:noWrap/>
            <w:vAlign w:val="center"/>
            <w:hideMark/>
          </w:tcPr>
          <w:p w14:paraId="7D288773" w14:textId="77777777" w:rsidR="00E927B0" w:rsidRPr="00E927B0" w:rsidRDefault="00E927B0" w:rsidP="00E927B0">
            <w:pPr>
              <w:spacing w:before="0"/>
              <w:jc w:val="center"/>
              <w:rPr>
                <w:rFonts w:cs="Tahoma"/>
                <w:sz w:val="16"/>
                <w:szCs w:val="16"/>
              </w:rPr>
            </w:pPr>
            <w:r w:rsidRPr="00E927B0">
              <w:rPr>
                <w:rFonts w:cs="Tahoma"/>
                <w:sz w:val="16"/>
                <w:szCs w:val="16"/>
              </w:rPr>
              <w:t>4.10</w:t>
            </w:r>
          </w:p>
        </w:tc>
        <w:tc>
          <w:tcPr>
            <w:tcW w:w="557" w:type="pct"/>
            <w:tcBorders>
              <w:top w:val="nil"/>
              <w:left w:val="nil"/>
              <w:bottom w:val="single" w:sz="4" w:space="0" w:color="auto"/>
              <w:right w:val="single" w:sz="4" w:space="0" w:color="auto"/>
            </w:tcBorders>
            <w:shd w:val="clear" w:color="auto" w:fill="auto"/>
            <w:noWrap/>
            <w:vAlign w:val="center"/>
            <w:hideMark/>
          </w:tcPr>
          <w:p w14:paraId="16E14C87" w14:textId="77777777" w:rsidR="00E927B0" w:rsidRPr="00E927B0" w:rsidRDefault="00E927B0" w:rsidP="00E927B0">
            <w:pPr>
              <w:spacing w:before="0"/>
              <w:jc w:val="center"/>
              <w:rPr>
                <w:rFonts w:cs="Tahoma"/>
                <w:sz w:val="16"/>
                <w:szCs w:val="16"/>
              </w:rPr>
            </w:pPr>
            <w:r w:rsidRPr="00E927B0">
              <w:rPr>
                <w:rFonts w:cs="Tahoma"/>
                <w:sz w:val="16"/>
                <w:szCs w:val="16"/>
              </w:rPr>
              <w:t>8,12</w:t>
            </w:r>
          </w:p>
        </w:tc>
        <w:tc>
          <w:tcPr>
            <w:tcW w:w="583" w:type="pct"/>
            <w:tcBorders>
              <w:top w:val="nil"/>
              <w:left w:val="nil"/>
              <w:bottom w:val="single" w:sz="4" w:space="0" w:color="auto"/>
              <w:right w:val="single" w:sz="4" w:space="0" w:color="auto"/>
            </w:tcBorders>
            <w:shd w:val="clear" w:color="auto" w:fill="auto"/>
            <w:noWrap/>
            <w:vAlign w:val="center"/>
            <w:hideMark/>
          </w:tcPr>
          <w:p w14:paraId="5C41935C" w14:textId="77777777" w:rsidR="00E927B0" w:rsidRPr="00E927B0" w:rsidRDefault="00E927B0" w:rsidP="00E927B0">
            <w:pPr>
              <w:spacing w:before="0"/>
              <w:jc w:val="center"/>
              <w:rPr>
                <w:rFonts w:cs="Tahoma"/>
                <w:sz w:val="16"/>
                <w:szCs w:val="16"/>
              </w:rPr>
            </w:pPr>
            <w:r w:rsidRPr="00E927B0">
              <w:rPr>
                <w:rFonts w:cs="Tahoma"/>
                <w:sz w:val="16"/>
                <w:szCs w:val="16"/>
              </w:rPr>
              <w:t>25,00</w:t>
            </w:r>
          </w:p>
        </w:tc>
        <w:tc>
          <w:tcPr>
            <w:tcW w:w="416" w:type="pct"/>
            <w:tcBorders>
              <w:top w:val="nil"/>
              <w:left w:val="nil"/>
              <w:bottom w:val="single" w:sz="4" w:space="0" w:color="auto"/>
              <w:right w:val="single" w:sz="4" w:space="0" w:color="auto"/>
            </w:tcBorders>
            <w:shd w:val="clear" w:color="auto" w:fill="auto"/>
            <w:noWrap/>
            <w:vAlign w:val="center"/>
            <w:hideMark/>
          </w:tcPr>
          <w:p w14:paraId="5ABF12BA" w14:textId="77777777" w:rsidR="00E927B0" w:rsidRPr="00E927B0" w:rsidRDefault="00E927B0" w:rsidP="00E927B0">
            <w:pPr>
              <w:spacing w:before="0"/>
              <w:jc w:val="center"/>
              <w:rPr>
                <w:rFonts w:cs="Tahoma"/>
                <w:sz w:val="16"/>
                <w:szCs w:val="16"/>
              </w:rPr>
            </w:pPr>
            <w:r w:rsidRPr="00E927B0">
              <w:rPr>
                <w:rFonts w:cs="Tahoma"/>
                <w:sz w:val="16"/>
                <w:szCs w:val="16"/>
              </w:rPr>
              <w:t>1,00</w:t>
            </w:r>
          </w:p>
        </w:tc>
        <w:tc>
          <w:tcPr>
            <w:tcW w:w="151" w:type="pct"/>
            <w:tcBorders>
              <w:top w:val="nil"/>
              <w:left w:val="nil"/>
              <w:bottom w:val="single" w:sz="4" w:space="0" w:color="auto"/>
              <w:right w:val="single" w:sz="4" w:space="0" w:color="auto"/>
            </w:tcBorders>
            <w:shd w:val="clear" w:color="auto" w:fill="auto"/>
            <w:noWrap/>
            <w:vAlign w:val="center"/>
            <w:hideMark/>
          </w:tcPr>
          <w:p w14:paraId="6F3E4F65" w14:textId="77777777" w:rsidR="00E927B0" w:rsidRPr="00E927B0" w:rsidRDefault="00E927B0" w:rsidP="00E927B0">
            <w:pPr>
              <w:spacing w:before="0"/>
              <w:jc w:val="center"/>
              <w:rPr>
                <w:rFonts w:cs="Tahoma"/>
                <w:sz w:val="16"/>
                <w:szCs w:val="16"/>
              </w:rPr>
            </w:pPr>
            <w:r w:rsidRPr="00E927B0">
              <w:rPr>
                <w:rFonts w:cs="Tahoma"/>
                <w:sz w:val="16"/>
                <w:szCs w:val="16"/>
              </w:rPr>
              <w:t>1</w:t>
            </w:r>
          </w:p>
        </w:tc>
        <w:tc>
          <w:tcPr>
            <w:tcW w:w="684" w:type="pct"/>
            <w:tcBorders>
              <w:top w:val="nil"/>
              <w:left w:val="nil"/>
              <w:bottom w:val="single" w:sz="4" w:space="0" w:color="auto"/>
              <w:right w:val="single" w:sz="4" w:space="0" w:color="auto"/>
            </w:tcBorders>
            <w:shd w:val="clear" w:color="auto" w:fill="auto"/>
            <w:noWrap/>
            <w:vAlign w:val="center"/>
            <w:hideMark/>
          </w:tcPr>
          <w:p w14:paraId="4478D020" w14:textId="77777777" w:rsidR="00E927B0" w:rsidRPr="00E927B0" w:rsidRDefault="00E927B0" w:rsidP="00E927B0">
            <w:pPr>
              <w:spacing w:before="0"/>
              <w:jc w:val="center"/>
              <w:rPr>
                <w:rFonts w:cs="Tahoma"/>
                <w:sz w:val="16"/>
                <w:szCs w:val="16"/>
              </w:rPr>
            </w:pPr>
            <w:r w:rsidRPr="00E927B0">
              <w:rPr>
                <w:rFonts w:cs="Tahoma"/>
                <w:sz w:val="16"/>
                <w:szCs w:val="16"/>
              </w:rPr>
              <w:t>25,00</w:t>
            </w:r>
          </w:p>
        </w:tc>
      </w:tr>
      <w:tr w:rsidR="008B307E" w:rsidRPr="00E927B0" w14:paraId="5D53087B" w14:textId="77777777" w:rsidTr="00E927B0">
        <w:trPr>
          <w:trHeight w:val="210"/>
        </w:trPr>
        <w:tc>
          <w:tcPr>
            <w:tcW w:w="1763" w:type="pct"/>
            <w:tcBorders>
              <w:top w:val="nil"/>
              <w:left w:val="single" w:sz="4" w:space="0" w:color="auto"/>
              <w:bottom w:val="single" w:sz="4" w:space="0" w:color="auto"/>
              <w:right w:val="single" w:sz="4" w:space="0" w:color="auto"/>
            </w:tcBorders>
            <w:shd w:val="clear" w:color="auto" w:fill="auto"/>
            <w:noWrap/>
            <w:vAlign w:val="center"/>
            <w:hideMark/>
          </w:tcPr>
          <w:p w14:paraId="325174D6" w14:textId="77777777" w:rsidR="00E927B0" w:rsidRPr="00E927B0" w:rsidRDefault="00E927B0" w:rsidP="00E927B0">
            <w:pPr>
              <w:spacing w:before="0"/>
              <w:jc w:val="left"/>
              <w:rPr>
                <w:rFonts w:cs="Tahoma"/>
                <w:sz w:val="16"/>
                <w:szCs w:val="16"/>
              </w:rPr>
            </w:pPr>
            <w:r w:rsidRPr="00E927B0">
              <w:rPr>
                <w:rFonts w:cs="Tahoma"/>
                <w:sz w:val="16"/>
                <w:szCs w:val="16"/>
              </w:rPr>
              <w:t>1.03 ordinace</w:t>
            </w:r>
          </w:p>
        </w:tc>
        <w:tc>
          <w:tcPr>
            <w:tcW w:w="846" w:type="pct"/>
            <w:tcBorders>
              <w:top w:val="nil"/>
              <w:left w:val="nil"/>
              <w:bottom w:val="single" w:sz="4" w:space="0" w:color="auto"/>
              <w:right w:val="single" w:sz="4" w:space="0" w:color="auto"/>
            </w:tcBorders>
            <w:shd w:val="clear" w:color="auto" w:fill="auto"/>
            <w:noWrap/>
            <w:vAlign w:val="center"/>
            <w:hideMark/>
          </w:tcPr>
          <w:p w14:paraId="79FC053D" w14:textId="77777777" w:rsidR="00E927B0" w:rsidRPr="00E927B0" w:rsidRDefault="00E927B0" w:rsidP="00E927B0">
            <w:pPr>
              <w:spacing w:before="0"/>
              <w:jc w:val="center"/>
              <w:rPr>
                <w:rFonts w:cs="Tahoma"/>
                <w:sz w:val="16"/>
                <w:szCs w:val="16"/>
              </w:rPr>
            </w:pPr>
            <w:r w:rsidRPr="00E927B0">
              <w:rPr>
                <w:rFonts w:cs="Tahoma"/>
                <w:sz w:val="16"/>
                <w:szCs w:val="16"/>
              </w:rPr>
              <w:t>4.10</w:t>
            </w:r>
          </w:p>
        </w:tc>
        <w:tc>
          <w:tcPr>
            <w:tcW w:w="557" w:type="pct"/>
            <w:tcBorders>
              <w:top w:val="nil"/>
              <w:left w:val="nil"/>
              <w:bottom w:val="single" w:sz="4" w:space="0" w:color="auto"/>
              <w:right w:val="single" w:sz="4" w:space="0" w:color="auto"/>
            </w:tcBorders>
            <w:shd w:val="clear" w:color="auto" w:fill="auto"/>
            <w:noWrap/>
            <w:vAlign w:val="center"/>
            <w:hideMark/>
          </w:tcPr>
          <w:p w14:paraId="5461EAA6" w14:textId="77777777" w:rsidR="00E927B0" w:rsidRPr="00E927B0" w:rsidRDefault="00E927B0" w:rsidP="00E927B0">
            <w:pPr>
              <w:spacing w:before="0"/>
              <w:jc w:val="center"/>
              <w:rPr>
                <w:rFonts w:cs="Tahoma"/>
                <w:sz w:val="16"/>
                <w:szCs w:val="16"/>
              </w:rPr>
            </w:pPr>
            <w:r w:rsidRPr="00E927B0">
              <w:rPr>
                <w:rFonts w:cs="Tahoma"/>
                <w:sz w:val="16"/>
                <w:szCs w:val="16"/>
              </w:rPr>
              <w:t>17,20</w:t>
            </w:r>
          </w:p>
        </w:tc>
        <w:tc>
          <w:tcPr>
            <w:tcW w:w="583" w:type="pct"/>
            <w:tcBorders>
              <w:top w:val="nil"/>
              <w:left w:val="nil"/>
              <w:bottom w:val="single" w:sz="4" w:space="0" w:color="auto"/>
              <w:right w:val="single" w:sz="4" w:space="0" w:color="auto"/>
            </w:tcBorders>
            <w:shd w:val="clear" w:color="auto" w:fill="auto"/>
            <w:noWrap/>
            <w:vAlign w:val="center"/>
            <w:hideMark/>
          </w:tcPr>
          <w:p w14:paraId="4B73B4F3" w14:textId="77777777" w:rsidR="00E927B0" w:rsidRPr="00E927B0" w:rsidRDefault="00E927B0" w:rsidP="00E927B0">
            <w:pPr>
              <w:spacing w:before="0"/>
              <w:jc w:val="center"/>
              <w:rPr>
                <w:rFonts w:cs="Tahoma"/>
                <w:sz w:val="16"/>
                <w:szCs w:val="16"/>
              </w:rPr>
            </w:pPr>
            <w:r w:rsidRPr="00E927B0">
              <w:rPr>
                <w:rFonts w:cs="Tahoma"/>
                <w:sz w:val="16"/>
                <w:szCs w:val="16"/>
              </w:rPr>
              <w:t>25,00</w:t>
            </w:r>
          </w:p>
        </w:tc>
        <w:tc>
          <w:tcPr>
            <w:tcW w:w="416" w:type="pct"/>
            <w:tcBorders>
              <w:top w:val="nil"/>
              <w:left w:val="nil"/>
              <w:bottom w:val="single" w:sz="4" w:space="0" w:color="auto"/>
              <w:right w:val="single" w:sz="4" w:space="0" w:color="auto"/>
            </w:tcBorders>
            <w:shd w:val="clear" w:color="auto" w:fill="auto"/>
            <w:noWrap/>
            <w:vAlign w:val="center"/>
            <w:hideMark/>
          </w:tcPr>
          <w:p w14:paraId="30F1B588" w14:textId="77777777" w:rsidR="00E927B0" w:rsidRPr="00E927B0" w:rsidRDefault="00E927B0" w:rsidP="00E927B0">
            <w:pPr>
              <w:spacing w:before="0"/>
              <w:jc w:val="center"/>
              <w:rPr>
                <w:rFonts w:cs="Tahoma"/>
                <w:sz w:val="16"/>
                <w:szCs w:val="16"/>
              </w:rPr>
            </w:pPr>
            <w:r w:rsidRPr="00E927B0">
              <w:rPr>
                <w:rFonts w:cs="Tahoma"/>
                <w:sz w:val="16"/>
                <w:szCs w:val="16"/>
              </w:rPr>
              <w:t>1,00</w:t>
            </w:r>
          </w:p>
        </w:tc>
        <w:tc>
          <w:tcPr>
            <w:tcW w:w="151" w:type="pct"/>
            <w:tcBorders>
              <w:top w:val="nil"/>
              <w:left w:val="nil"/>
              <w:bottom w:val="single" w:sz="4" w:space="0" w:color="auto"/>
              <w:right w:val="single" w:sz="4" w:space="0" w:color="auto"/>
            </w:tcBorders>
            <w:shd w:val="clear" w:color="auto" w:fill="auto"/>
            <w:noWrap/>
            <w:vAlign w:val="center"/>
            <w:hideMark/>
          </w:tcPr>
          <w:p w14:paraId="43CDE16C" w14:textId="77777777" w:rsidR="00E927B0" w:rsidRPr="00E927B0" w:rsidRDefault="00E927B0" w:rsidP="00E927B0">
            <w:pPr>
              <w:spacing w:before="0"/>
              <w:jc w:val="center"/>
              <w:rPr>
                <w:rFonts w:cs="Tahoma"/>
                <w:sz w:val="16"/>
                <w:szCs w:val="16"/>
              </w:rPr>
            </w:pPr>
            <w:r w:rsidRPr="00E927B0">
              <w:rPr>
                <w:rFonts w:cs="Tahoma"/>
                <w:sz w:val="16"/>
                <w:szCs w:val="16"/>
              </w:rPr>
              <w:t>1</w:t>
            </w:r>
          </w:p>
        </w:tc>
        <w:tc>
          <w:tcPr>
            <w:tcW w:w="684" w:type="pct"/>
            <w:tcBorders>
              <w:top w:val="nil"/>
              <w:left w:val="nil"/>
              <w:bottom w:val="single" w:sz="4" w:space="0" w:color="auto"/>
              <w:right w:val="single" w:sz="4" w:space="0" w:color="auto"/>
            </w:tcBorders>
            <w:shd w:val="clear" w:color="auto" w:fill="auto"/>
            <w:noWrap/>
            <w:vAlign w:val="center"/>
            <w:hideMark/>
          </w:tcPr>
          <w:p w14:paraId="4C4DBCDB" w14:textId="77777777" w:rsidR="00E927B0" w:rsidRPr="00E927B0" w:rsidRDefault="00E927B0" w:rsidP="00E927B0">
            <w:pPr>
              <w:spacing w:before="0"/>
              <w:jc w:val="center"/>
              <w:rPr>
                <w:rFonts w:cs="Tahoma"/>
                <w:sz w:val="16"/>
                <w:szCs w:val="16"/>
              </w:rPr>
            </w:pPr>
            <w:r w:rsidRPr="00E927B0">
              <w:rPr>
                <w:rFonts w:cs="Tahoma"/>
                <w:sz w:val="16"/>
                <w:szCs w:val="16"/>
              </w:rPr>
              <w:t>25,00</w:t>
            </w:r>
          </w:p>
        </w:tc>
      </w:tr>
      <w:tr w:rsidR="008B307E" w:rsidRPr="00E927B0" w14:paraId="2F29157B" w14:textId="77777777" w:rsidTr="00E927B0">
        <w:trPr>
          <w:trHeight w:val="210"/>
        </w:trPr>
        <w:tc>
          <w:tcPr>
            <w:tcW w:w="1763" w:type="pct"/>
            <w:tcBorders>
              <w:top w:val="nil"/>
              <w:left w:val="single" w:sz="4" w:space="0" w:color="auto"/>
              <w:bottom w:val="single" w:sz="4" w:space="0" w:color="auto"/>
              <w:right w:val="single" w:sz="4" w:space="0" w:color="auto"/>
            </w:tcBorders>
            <w:shd w:val="clear" w:color="auto" w:fill="auto"/>
            <w:noWrap/>
            <w:vAlign w:val="center"/>
            <w:hideMark/>
          </w:tcPr>
          <w:p w14:paraId="5579383D" w14:textId="77777777" w:rsidR="00E927B0" w:rsidRPr="00E927B0" w:rsidRDefault="00E927B0" w:rsidP="00E927B0">
            <w:pPr>
              <w:spacing w:before="0"/>
              <w:jc w:val="left"/>
              <w:rPr>
                <w:rFonts w:cs="Tahoma"/>
                <w:sz w:val="16"/>
                <w:szCs w:val="16"/>
              </w:rPr>
            </w:pPr>
            <w:r w:rsidRPr="00E927B0">
              <w:rPr>
                <w:rFonts w:cs="Tahoma"/>
                <w:sz w:val="16"/>
                <w:szCs w:val="16"/>
              </w:rPr>
              <w:t>1.04 skald</w:t>
            </w:r>
          </w:p>
        </w:tc>
        <w:tc>
          <w:tcPr>
            <w:tcW w:w="846" w:type="pct"/>
            <w:tcBorders>
              <w:top w:val="nil"/>
              <w:left w:val="nil"/>
              <w:bottom w:val="single" w:sz="4" w:space="0" w:color="auto"/>
              <w:right w:val="single" w:sz="4" w:space="0" w:color="auto"/>
            </w:tcBorders>
            <w:shd w:val="clear" w:color="auto" w:fill="auto"/>
            <w:noWrap/>
            <w:vAlign w:val="center"/>
            <w:hideMark/>
          </w:tcPr>
          <w:p w14:paraId="266F6908" w14:textId="77777777" w:rsidR="00E927B0" w:rsidRPr="00E927B0" w:rsidRDefault="00E927B0" w:rsidP="00E927B0">
            <w:pPr>
              <w:spacing w:before="0"/>
              <w:jc w:val="center"/>
              <w:rPr>
                <w:rFonts w:cs="Tahoma"/>
                <w:sz w:val="16"/>
                <w:szCs w:val="16"/>
              </w:rPr>
            </w:pPr>
            <w:r w:rsidRPr="00E927B0">
              <w:rPr>
                <w:rFonts w:cs="Tahoma"/>
                <w:sz w:val="16"/>
                <w:szCs w:val="16"/>
              </w:rPr>
              <w:t>4.11</w:t>
            </w:r>
          </w:p>
        </w:tc>
        <w:tc>
          <w:tcPr>
            <w:tcW w:w="557" w:type="pct"/>
            <w:tcBorders>
              <w:top w:val="nil"/>
              <w:left w:val="nil"/>
              <w:bottom w:val="single" w:sz="4" w:space="0" w:color="auto"/>
              <w:right w:val="single" w:sz="4" w:space="0" w:color="auto"/>
            </w:tcBorders>
            <w:shd w:val="clear" w:color="auto" w:fill="auto"/>
            <w:noWrap/>
            <w:vAlign w:val="center"/>
            <w:hideMark/>
          </w:tcPr>
          <w:p w14:paraId="1B1D2ED3" w14:textId="77777777" w:rsidR="00E927B0" w:rsidRPr="00E927B0" w:rsidRDefault="00E927B0" w:rsidP="00E927B0">
            <w:pPr>
              <w:spacing w:before="0"/>
              <w:jc w:val="center"/>
              <w:rPr>
                <w:rFonts w:cs="Tahoma"/>
                <w:sz w:val="16"/>
                <w:szCs w:val="16"/>
              </w:rPr>
            </w:pPr>
            <w:r w:rsidRPr="00E927B0">
              <w:rPr>
                <w:rFonts w:cs="Tahoma"/>
                <w:sz w:val="16"/>
                <w:szCs w:val="16"/>
              </w:rPr>
              <w:t>7,16</w:t>
            </w:r>
          </w:p>
        </w:tc>
        <w:tc>
          <w:tcPr>
            <w:tcW w:w="583" w:type="pct"/>
            <w:tcBorders>
              <w:top w:val="nil"/>
              <w:left w:val="nil"/>
              <w:bottom w:val="single" w:sz="4" w:space="0" w:color="auto"/>
              <w:right w:val="single" w:sz="4" w:space="0" w:color="auto"/>
            </w:tcBorders>
            <w:shd w:val="clear" w:color="auto" w:fill="auto"/>
            <w:noWrap/>
            <w:vAlign w:val="center"/>
            <w:hideMark/>
          </w:tcPr>
          <w:p w14:paraId="499A231A" w14:textId="77777777" w:rsidR="00E927B0" w:rsidRPr="00E927B0" w:rsidRDefault="00E927B0" w:rsidP="00E927B0">
            <w:pPr>
              <w:spacing w:before="0"/>
              <w:jc w:val="center"/>
              <w:rPr>
                <w:rFonts w:cs="Tahoma"/>
                <w:sz w:val="16"/>
                <w:szCs w:val="16"/>
              </w:rPr>
            </w:pPr>
            <w:r w:rsidRPr="00E927B0">
              <w:rPr>
                <w:rFonts w:cs="Tahoma"/>
                <w:sz w:val="16"/>
                <w:szCs w:val="16"/>
              </w:rPr>
              <w:t>75,00</w:t>
            </w:r>
          </w:p>
        </w:tc>
        <w:tc>
          <w:tcPr>
            <w:tcW w:w="416" w:type="pct"/>
            <w:tcBorders>
              <w:top w:val="nil"/>
              <w:left w:val="nil"/>
              <w:bottom w:val="single" w:sz="4" w:space="0" w:color="auto"/>
              <w:right w:val="single" w:sz="4" w:space="0" w:color="auto"/>
            </w:tcBorders>
            <w:shd w:val="clear" w:color="auto" w:fill="auto"/>
            <w:noWrap/>
            <w:vAlign w:val="center"/>
            <w:hideMark/>
          </w:tcPr>
          <w:p w14:paraId="39417D1B" w14:textId="77777777" w:rsidR="00E927B0" w:rsidRPr="00E927B0" w:rsidRDefault="00E927B0" w:rsidP="00E927B0">
            <w:pPr>
              <w:spacing w:before="0"/>
              <w:jc w:val="center"/>
              <w:rPr>
                <w:rFonts w:cs="Tahoma"/>
                <w:sz w:val="16"/>
                <w:szCs w:val="16"/>
              </w:rPr>
            </w:pPr>
            <w:r w:rsidRPr="00E927B0">
              <w:rPr>
                <w:rFonts w:cs="Tahoma"/>
                <w:sz w:val="16"/>
                <w:szCs w:val="16"/>
              </w:rPr>
              <w:t>1,05</w:t>
            </w:r>
          </w:p>
        </w:tc>
        <w:tc>
          <w:tcPr>
            <w:tcW w:w="151" w:type="pct"/>
            <w:tcBorders>
              <w:top w:val="nil"/>
              <w:left w:val="nil"/>
              <w:bottom w:val="single" w:sz="4" w:space="0" w:color="auto"/>
              <w:right w:val="single" w:sz="4" w:space="0" w:color="auto"/>
            </w:tcBorders>
            <w:shd w:val="clear" w:color="auto" w:fill="auto"/>
            <w:noWrap/>
            <w:vAlign w:val="center"/>
            <w:hideMark/>
          </w:tcPr>
          <w:p w14:paraId="2069346D" w14:textId="77777777" w:rsidR="00E927B0" w:rsidRPr="00E927B0" w:rsidRDefault="00E927B0" w:rsidP="00E927B0">
            <w:pPr>
              <w:spacing w:before="0"/>
              <w:jc w:val="center"/>
              <w:rPr>
                <w:rFonts w:cs="Tahoma"/>
                <w:sz w:val="16"/>
                <w:szCs w:val="16"/>
              </w:rPr>
            </w:pPr>
            <w:r w:rsidRPr="00E927B0">
              <w:rPr>
                <w:rFonts w:cs="Tahoma"/>
                <w:sz w:val="16"/>
                <w:szCs w:val="16"/>
              </w:rPr>
              <w:t>1</w:t>
            </w:r>
          </w:p>
        </w:tc>
        <w:tc>
          <w:tcPr>
            <w:tcW w:w="684" w:type="pct"/>
            <w:tcBorders>
              <w:top w:val="nil"/>
              <w:left w:val="nil"/>
              <w:bottom w:val="single" w:sz="4" w:space="0" w:color="auto"/>
              <w:right w:val="single" w:sz="4" w:space="0" w:color="auto"/>
            </w:tcBorders>
            <w:shd w:val="clear" w:color="auto" w:fill="auto"/>
            <w:noWrap/>
            <w:vAlign w:val="center"/>
            <w:hideMark/>
          </w:tcPr>
          <w:p w14:paraId="7F0CF53D" w14:textId="77777777" w:rsidR="00E927B0" w:rsidRPr="00E927B0" w:rsidRDefault="00E927B0" w:rsidP="00E927B0">
            <w:pPr>
              <w:spacing w:before="0"/>
              <w:jc w:val="center"/>
              <w:rPr>
                <w:rFonts w:cs="Tahoma"/>
                <w:sz w:val="16"/>
                <w:szCs w:val="16"/>
              </w:rPr>
            </w:pPr>
            <w:r w:rsidRPr="00E927B0">
              <w:rPr>
                <w:rFonts w:cs="Tahoma"/>
                <w:sz w:val="16"/>
                <w:szCs w:val="16"/>
              </w:rPr>
              <w:t>78,75</w:t>
            </w:r>
          </w:p>
        </w:tc>
      </w:tr>
      <w:tr w:rsidR="008B307E" w:rsidRPr="00E927B0" w14:paraId="2CE81BB3" w14:textId="77777777" w:rsidTr="00E927B0">
        <w:trPr>
          <w:trHeight w:val="210"/>
        </w:trPr>
        <w:tc>
          <w:tcPr>
            <w:tcW w:w="1763" w:type="pct"/>
            <w:tcBorders>
              <w:top w:val="nil"/>
              <w:left w:val="single" w:sz="4" w:space="0" w:color="auto"/>
              <w:bottom w:val="single" w:sz="4" w:space="0" w:color="auto"/>
              <w:right w:val="single" w:sz="4" w:space="0" w:color="auto"/>
            </w:tcBorders>
            <w:shd w:val="clear" w:color="auto" w:fill="auto"/>
            <w:noWrap/>
            <w:vAlign w:val="center"/>
            <w:hideMark/>
          </w:tcPr>
          <w:p w14:paraId="5629CDF3" w14:textId="77777777" w:rsidR="00E927B0" w:rsidRPr="00E927B0" w:rsidRDefault="00E927B0" w:rsidP="00E927B0">
            <w:pPr>
              <w:spacing w:before="0"/>
              <w:jc w:val="left"/>
              <w:rPr>
                <w:rFonts w:cs="Tahoma"/>
                <w:sz w:val="16"/>
                <w:szCs w:val="16"/>
              </w:rPr>
            </w:pPr>
            <w:r w:rsidRPr="00E927B0">
              <w:rPr>
                <w:rFonts w:cs="Tahoma"/>
                <w:sz w:val="16"/>
                <w:szCs w:val="16"/>
              </w:rPr>
              <w:t>1.05 čekárna</w:t>
            </w:r>
          </w:p>
        </w:tc>
        <w:tc>
          <w:tcPr>
            <w:tcW w:w="846" w:type="pct"/>
            <w:tcBorders>
              <w:top w:val="nil"/>
              <w:left w:val="nil"/>
              <w:bottom w:val="single" w:sz="4" w:space="0" w:color="auto"/>
              <w:right w:val="single" w:sz="4" w:space="0" w:color="auto"/>
            </w:tcBorders>
            <w:shd w:val="clear" w:color="auto" w:fill="auto"/>
            <w:noWrap/>
            <w:vAlign w:val="center"/>
            <w:hideMark/>
          </w:tcPr>
          <w:p w14:paraId="1CCEBAF2" w14:textId="77777777" w:rsidR="00E927B0" w:rsidRPr="00E927B0" w:rsidRDefault="00E927B0" w:rsidP="00E927B0">
            <w:pPr>
              <w:spacing w:before="0"/>
              <w:jc w:val="center"/>
              <w:rPr>
                <w:rFonts w:cs="Tahoma"/>
                <w:sz w:val="16"/>
                <w:szCs w:val="16"/>
              </w:rPr>
            </w:pPr>
            <w:r w:rsidRPr="00E927B0">
              <w:rPr>
                <w:rFonts w:cs="Tahoma"/>
                <w:sz w:val="16"/>
                <w:szCs w:val="16"/>
              </w:rPr>
              <w:t>4.7</w:t>
            </w:r>
          </w:p>
        </w:tc>
        <w:tc>
          <w:tcPr>
            <w:tcW w:w="557" w:type="pct"/>
            <w:tcBorders>
              <w:top w:val="nil"/>
              <w:left w:val="nil"/>
              <w:bottom w:val="single" w:sz="4" w:space="0" w:color="auto"/>
              <w:right w:val="single" w:sz="4" w:space="0" w:color="auto"/>
            </w:tcBorders>
            <w:shd w:val="clear" w:color="auto" w:fill="auto"/>
            <w:noWrap/>
            <w:vAlign w:val="center"/>
            <w:hideMark/>
          </w:tcPr>
          <w:p w14:paraId="41E69D52" w14:textId="77777777" w:rsidR="00E927B0" w:rsidRPr="00E927B0" w:rsidRDefault="00E927B0" w:rsidP="00E927B0">
            <w:pPr>
              <w:spacing w:before="0"/>
              <w:jc w:val="center"/>
              <w:rPr>
                <w:rFonts w:cs="Tahoma"/>
                <w:sz w:val="16"/>
                <w:szCs w:val="16"/>
              </w:rPr>
            </w:pPr>
            <w:r w:rsidRPr="00E927B0">
              <w:rPr>
                <w:rFonts w:cs="Tahoma"/>
                <w:sz w:val="16"/>
                <w:szCs w:val="16"/>
              </w:rPr>
              <w:t>7,62</w:t>
            </w:r>
          </w:p>
        </w:tc>
        <w:tc>
          <w:tcPr>
            <w:tcW w:w="583" w:type="pct"/>
            <w:tcBorders>
              <w:top w:val="nil"/>
              <w:left w:val="nil"/>
              <w:bottom w:val="single" w:sz="4" w:space="0" w:color="auto"/>
              <w:right w:val="single" w:sz="4" w:space="0" w:color="auto"/>
            </w:tcBorders>
            <w:shd w:val="clear" w:color="auto" w:fill="auto"/>
            <w:noWrap/>
            <w:vAlign w:val="center"/>
            <w:hideMark/>
          </w:tcPr>
          <w:p w14:paraId="472E3099" w14:textId="77777777" w:rsidR="00E927B0" w:rsidRPr="00E927B0" w:rsidRDefault="00E927B0" w:rsidP="00E927B0">
            <w:pPr>
              <w:spacing w:before="0"/>
              <w:jc w:val="center"/>
              <w:rPr>
                <w:rFonts w:cs="Tahoma"/>
                <w:sz w:val="16"/>
                <w:szCs w:val="16"/>
              </w:rPr>
            </w:pPr>
            <w:r w:rsidRPr="00E927B0">
              <w:rPr>
                <w:rFonts w:cs="Tahoma"/>
                <w:sz w:val="16"/>
                <w:szCs w:val="16"/>
              </w:rPr>
              <w:t>10,00</w:t>
            </w:r>
          </w:p>
        </w:tc>
        <w:tc>
          <w:tcPr>
            <w:tcW w:w="416" w:type="pct"/>
            <w:tcBorders>
              <w:top w:val="nil"/>
              <w:left w:val="nil"/>
              <w:bottom w:val="single" w:sz="4" w:space="0" w:color="auto"/>
              <w:right w:val="single" w:sz="4" w:space="0" w:color="auto"/>
            </w:tcBorders>
            <w:shd w:val="clear" w:color="auto" w:fill="auto"/>
            <w:noWrap/>
            <w:vAlign w:val="center"/>
            <w:hideMark/>
          </w:tcPr>
          <w:p w14:paraId="520B474E" w14:textId="77777777" w:rsidR="00E927B0" w:rsidRPr="00E927B0" w:rsidRDefault="00E927B0" w:rsidP="00E927B0">
            <w:pPr>
              <w:spacing w:before="0"/>
              <w:jc w:val="center"/>
              <w:rPr>
                <w:rFonts w:cs="Tahoma"/>
                <w:sz w:val="16"/>
                <w:szCs w:val="16"/>
              </w:rPr>
            </w:pPr>
            <w:r w:rsidRPr="00E927B0">
              <w:rPr>
                <w:rFonts w:cs="Tahoma"/>
                <w:sz w:val="16"/>
                <w:szCs w:val="16"/>
              </w:rPr>
              <w:t>0,80</w:t>
            </w:r>
          </w:p>
        </w:tc>
        <w:tc>
          <w:tcPr>
            <w:tcW w:w="151" w:type="pct"/>
            <w:tcBorders>
              <w:top w:val="nil"/>
              <w:left w:val="nil"/>
              <w:bottom w:val="single" w:sz="4" w:space="0" w:color="auto"/>
              <w:right w:val="single" w:sz="4" w:space="0" w:color="auto"/>
            </w:tcBorders>
            <w:shd w:val="clear" w:color="auto" w:fill="auto"/>
            <w:noWrap/>
            <w:vAlign w:val="center"/>
            <w:hideMark/>
          </w:tcPr>
          <w:p w14:paraId="15BB607E" w14:textId="77777777" w:rsidR="00E927B0" w:rsidRPr="00E927B0" w:rsidRDefault="00E927B0" w:rsidP="00E927B0">
            <w:pPr>
              <w:spacing w:before="0"/>
              <w:jc w:val="center"/>
              <w:rPr>
                <w:rFonts w:cs="Tahoma"/>
                <w:sz w:val="16"/>
                <w:szCs w:val="16"/>
              </w:rPr>
            </w:pPr>
            <w:r w:rsidRPr="00E927B0">
              <w:rPr>
                <w:rFonts w:cs="Tahoma"/>
                <w:sz w:val="16"/>
                <w:szCs w:val="16"/>
              </w:rPr>
              <w:t>1</w:t>
            </w:r>
          </w:p>
        </w:tc>
        <w:tc>
          <w:tcPr>
            <w:tcW w:w="684" w:type="pct"/>
            <w:tcBorders>
              <w:top w:val="nil"/>
              <w:left w:val="nil"/>
              <w:bottom w:val="single" w:sz="4" w:space="0" w:color="auto"/>
              <w:right w:val="single" w:sz="4" w:space="0" w:color="auto"/>
            </w:tcBorders>
            <w:shd w:val="clear" w:color="auto" w:fill="auto"/>
            <w:noWrap/>
            <w:vAlign w:val="center"/>
            <w:hideMark/>
          </w:tcPr>
          <w:p w14:paraId="50717D7E" w14:textId="77777777" w:rsidR="00E927B0" w:rsidRPr="00E927B0" w:rsidRDefault="00E927B0" w:rsidP="00E927B0">
            <w:pPr>
              <w:spacing w:before="0"/>
              <w:jc w:val="center"/>
              <w:rPr>
                <w:rFonts w:cs="Tahoma"/>
                <w:sz w:val="16"/>
                <w:szCs w:val="16"/>
              </w:rPr>
            </w:pPr>
            <w:r w:rsidRPr="00E927B0">
              <w:rPr>
                <w:rFonts w:cs="Tahoma"/>
                <w:sz w:val="16"/>
                <w:szCs w:val="16"/>
              </w:rPr>
              <w:t>8,00</w:t>
            </w:r>
          </w:p>
        </w:tc>
      </w:tr>
      <w:tr w:rsidR="008B307E" w:rsidRPr="00E927B0" w14:paraId="75547138" w14:textId="77777777" w:rsidTr="00E927B0">
        <w:trPr>
          <w:trHeight w:val="210"/>
        </w:trPr>
        <w:tc>
          <w:tcPr>
            <w:tcW w:w="1763" w:type="pct"/>
            <w:tcBorders>
              <w:top w:val="nil"/>
              <w:left w:val="single" w:sz="4" w:space="0" w:color="auto"/>
              <w:bottom w:val="single" w:sz="4" w:space="0" w:color="auto"/>
              <w:right w:val="single" w:sz="4" w:space="0" w:color="auto"/>
            </w:tcBorders>
            <w:shd w:val="clear" w:color="auto" w:fill="auto"/>
            <w:noWrap/>
            <w:vAlign w:val="center"/>
            <w:hideMark/>
          </w:tcPr>
          <w:p w14:paraId="5F7B5C18" w14:textId="77777777" w:rsidR="00E927B0" w:rsidRPr="00E927B0" w:rsidRDefault="00E927B0" w:rsidP="00E927B0">
            <w:pPr>
              <w:spacing w:before="0"/>
              <w:jc w:val="left"/>
              <w:rPr>
                <w:rFonts w:cs="Tahoma"/>
                <w:sz w:val="16"/>
                <w:szCs w:val="16"/>
              </w:rPr>
            </w:pPr>
            <w:r w:rsidRPr="00E927B0">
              <w:rPr>
                <w:rFonts w:cs="Tahoma"/>
                <w:sz w:val="16"/>
                <w:szCs w:val="16"/>
              </w:rPr>
              <w:t>1.06 čekárna</w:t>
            </w:r>
          </w:p>
        </w:tc>
        <w:tc>
          <w:tcPr>
            <w:tcW w:w="846" w:type="pct"/>
            <w:tcBorders>
              <w:top w:val="nil"/>
              <w:left w:val="nil"/>
              <w:bottom w:val="single" w:sz="4" w:space="0" w:color="auto"/>
              <w:right w:val="single" w:sz="4" w:space="0" w:color="auto"/>
            </w:tcBorders>
            <w:shd w:val="clear" w:color="auto" w:fill="auto"/>
            <w:noWrap/>
            <w:vAlign w:val="center"/>
            <w:hideMark/>
          </w:tcPr>
          <w:p w14:paraId="1A88FC28" w14:textId="77777777" w:rsidR="00E927B0" w:rsidRPr="00E927B0" w:rsidRDefault="00E927B0" w:rsidP="00E927B0">
            <w:pPr>
              <w:spacing w:before="0"/>
              <w:jc w:val="center"/>
              <w:rPr>
                <w:rFonts w:cs="Tahoma"/>
                <w:sz w:val="16"/>
                <w:szCs w:val="16"/>
              </w:rPr>
            </w:pPr>
            <w:r w:rsidRPr="00E927B0">
              <w:rPr>
                <w:rFonts w:cs="Tahoma"/>
                <w:sz w:val="16"/>
                <w:szCs w:val="16"/>
              </w:rPr>
              <w:t>4.7</w:t>
            </w:r>
          </w:p>
        </w:tc>
        <w:tc>
          <w:tcPr>
            <w:tcW w:w="557" w:type="pct"/>
            <w:tcBorders>
              <w:top w:val="nil"/>
              <w:left w:val="nil"/>
              <w:bottom w:val="single" w:sz="4" w:space="0" w:color="auto"/>
              <w:right w:val="single" w:sz="4" w:space="0" w:color="auto"/>
            </w:tcBorders>
            <w:shd w:val="clear" w:color="auto" w:fill="auto"/>
            <w:noWrap/>
            <w:vAlign w:val="center"/>
            <w:hideMark/>
          </w:tcPr>
          <w:p w14:paraId="143E528A" w14:textId="77777777" w:rsidR="00E927B0" w:rsidRPr="00E927B0" w:rsidRDefault="00E927B0" w:rsidP="00E927B0">
            <w:pPr>
              <w:spacing w:before="0"/>
              <w:jc w:val="center"/>
              <w:rPr>
                <w:rFonts w:cs="Tahoma"/>
                <w:sz w:val="16"/>
                <w:szCs w:val="16"/>
              </w:rPr>
            </w:pPr>
            <w:r w:rsidRPr="00E927B0">
              <w:rPr>
                <w:rFonts w:cs="Tahoma"/>
                <w:sz w:val="16"/>
                <w:szCs w:val="16"/>
              </w:rPr>
              <w:t>8,56</w:t>
            </w:r>
          </w:p>
        </w:tc>
        <w:tc>
          <w:tcPr>
            <w:tcW w:w="583" w:type="pct"/>
            <w:tcBorders>
              <w:top w:val="nil"/>
              <w:left w:val="nil"/>
              <w:bottom w:val="single" w:sz="4" w:space="0" w:color="auto"/>
              <w:right w:val="single" w:sz="4" w:space="0" w:color="auto"/>
            </w:tcBorders>
            <w:shd w:val="clear" w:color="auto" w:fill="auto"/>
            <w:noWrap/>
            <w:vAlign w:val="center"/>
            <w:hideMark/>
          </w:tcPr>
          <w:p w14:paraId="35F140F7" w14:textId="77777777" w:rsidR="00E927B0" w:rsidRPr="00E927B0" w:rsidRDefault="00E927B0" w:rsidP="00E927B0">
            <w:pPr>
              <w:spacing w:before="0"/>
              <w:jc w:val="center"/>
              <w:rPr>
                <w:rFonts w:cs="Tahoma"/>
                <w:sz w:val="16"/>
                <w:szCs w:val="16"/>
              </w:rPr>
            </w:pPr>
            <w:r w:rsidRPr="00E927B0">
              <w:rPr>
                <w:rFonts w:cs="Tahoma"/>
                <w:sz w:val="16"/>
                <w:szCs w:val="16"/>
              </w:rPr>
              <w:t>10,00</w:t>
            </w:r>
          </w:p>
        </w:tc>
        <w:tc>
          <w:tcPr>
            <w:tcW w:w="416" w:type="pct"/>
            <w:tcBorders>
              <w:top w:val="nil"/>
              <w:left w:val="nil"/>
              <w:bottom w:val="single" w:sz="4" w:space="0" w:color="auto"/>
              <w:right w:val="single" w:sz="4" w:space="0" w:color="auto"/>
            </w:tcBorders>
            <w:shd w:val="clear" w:color="auto" w:fill="auto"/>
            <w:noWrap/>
            <w:vAlign w:val="center"/>
            <w:hideMark/>
          </w:tcPr>
          <w:p w14:paraId="03560C7D" w14:textId="77777777" w:rsidR="00E927B0" w:rsidRPr="00E927B0" w:rsidRDefault="00E927B0" w:rsidP="00E927B0">
            <w:pPr>
              <w:spacing w:before="0"/>
              <w:jc w:val="center"/>
              <w:rPr>
                <w:rFonts w:cs="Tahoma"/>
                <w:sz w:val="16"/>
                <w:szCs w:val="16"/>
              </w:rPr>
            </w:pPr>
            <w:r w:rsidRPr="00E927B0">
              <w:rPr>
                <w:rFonts w:cs="Tahoma"/>
                <w:sz w:val="16"/>
                <w:szCs w:val="16"/>
              </w:rPr>
              <w:t>0,80</w:t>
            </w:r>
          </w:p>
        </w:tc>
        <w:tc>
          <w:tcPr>
            <w:tcW w:w="151" w:type="pct"/>
            <w:tcBorders>
              <w:top w:val="nil"/>
              <w:left w:val="nil"/>
              <w:bottom w:val="single" w:sz="4" w:space="0" w:color="auto"/>
              <w:right w:val="single" w:sz="4" w:space="0" w:color="auto"/>
            </w:tcBorders>
            <w:shd w:val="clear" w:color="auto" w:fill="auto"/>
            <w:noWrap/>
            <w:vAlign w:val="center"/>
            <w:hideMark/>
          </w:tcPr>
          <w:p w14:paraId="1729D933" w14:textId="77777777" w:rsidR="00E927B0" w:rsidRPr="00E927B0" w:rsidRDefault="00E927B0" w:rsidP="00E927B0">
            <w:pPr>
              <w:spacing w:before="0"/>
              <w:jc w:val="center"/>
              <w:rPr>
                <w:rFonts w:cs="Tahoma"/>
                <w:sz w:val="16"/>
                <w:szCs w:val="16"/>
              </w:rPr>
            </w:pPr>
            <w:r w:rsidRPr="00E927B0">
              <w:rPr>
                <w:rFonts w:cs="Tahoma"/>
                <w:sz w:val="16"/>
                <w:szCs w:val="16"/>
              </w:rPr>
              <w:t>1</w:t>
            </w:r>
          </w:p>
        </w:tc>
        <w:tc>
          <w:tcPr>
            <w:tcW w:w="684" w:type="pct"/>
            <w:tcBorders>
              <w:top w:val="nil"/>
              <w:left w:val="nil"/>
              <w:bottom w:val="single" w:sz="4" w:space="0" w:color="auto"/>
              <w:right w:val="single" w:sz="4" w:space="0" w:color="auto"/>
            </w:tcBorders>
            <w:shd w:val="clear" w:color="auto" w:fill="auto"/>
            <w:noWrap/>
            <w:vAlign w:val="center"/>
            <w:hideMark/>
          </w:tcPr>
          <w:p w14:paraId="3B7E3F70" w14:textId="77777777" w:rsidR="00E927B0" w:rsidRPr="00E927B0" w:rsidRDefault="00E927B0" w:rsidP="00E927B0">
            <w:pPr>
              <w:spacing w:before="0"/>
              <w:jc w:val="center"/>
              <w:rPr>
                <w:rFonts w:cs="Tahoma"/>
                <w:sz w:val="16"/>
                <w:szCs w:val="16"/>
              </w:rPr>
            </w:pPr>
            <w:r w:rsidRPr="00E927B0">
              <w:rPr>
                <w:rFonts w:cs="Tahoma"/>
                <w:sz w:val="16"/>
                <w:szCs w:val="16"/>
              </w:rPr>
              <w:t>8,00</w:t>
            </w:r>
          </w:p>
        </w:tc>
      </w:tr>
      <w:tr w:rsidR="008B307E" w:rsidRPr="00E927B0" w14:paraId="7E8C0336" w14:textId="77777777" w:rsidTr="00E927B0">
        <w:trPr>
          <w:trHeight w:val="210"/>
        </w:trPr>
        <w:tc>
          <w:tcPr>
            <w:tcW w:w="1763" w:type="pct"/>
            <w:tcBorders>
              <w:top w:val="nil"/>
              <w:left w:val="single" w:sz="4" w:space="0" w:color="auto"/>
              <w:bottom w:val="single" w:sz="4" w:space="0" w:color="auto"/>
              <w:right w:val="single" w:sz="4" w:space="0" w:color="auto"/>
            </w:tcBorders>
            <w:shd w:val="clear" w:color="auto" w:fill="auto"/>
            <w:noWrap/>
            <w:vAlign w:val="center"/>
            <w:hideMark/>
          </w:tcPr>
          <w:p w14:paraId="438860C3" w14:textId="77777777" w:rsidR="00E927B0" w:rsidRPr="00E927B0" w:rsidRDefault="00E927B0" w:rsidP="00E927B0">
            <w:pPr>
              <w:spacing w:before="0"/>
              <w:jc w:val="left"/>
              <w:rPr>
                <w:rFonts w:cs="Tahoma"/>
                <w:sz w:val="16"/>
                <w:szCs w:val="16"/>
              </w:rPr>
            </w:pPr>
            <w:r w:rsidRPr="00E927B0">
              <w:rPr>
                <w:rFonts w:cs="Tahoma"/>
                <w:sz w:val="16"/>
                <w:szCs w:val="16"/>
              </w:rPr>
              <w:t xml:space="preserve">1.07 </w:t>
            </w:r>
            <w:proofErr w:type="spellStart"/>
            <w:r w:rsidRPr="00E927B0">
              <w:rPr>
                <w:rFonts w:cs="Tahoma"/>
                <w:sz w:val="16"/>
                <w:szCs w:val="16"/>
              </w:rPr>
              <w:t>lčekárna</w:t>
            </w:r>
            <w:proofErr w:type="spellEnd"/>
          </w:p>
        </w:tc>
        <w:tc>
          <w:tcPr>
            <w:tcW w:w="846" w:type="pct"/>
            <w:tcBorders>
              <w:top w:val="nil"/>
              <w:left w:val="nil"/>
              <w:bottom w:val="single" w:sz="4" w:space="0" w:color="auto"/>
              <w:right w:val="single" w:sz="4" w:space="0" w:color="auto"/>
            </w:tcBorders>
            <w:shd w:val="clear" w:color="auto" w:fill="auto"/>
            <w:noWrap/>
            <w:vAlign w:val="center"/>
            <w:hideMark/>
          </w:tcPr>
          <w:p w14:paraId="61F4F693" w14:textId="77777777" w:rsidR="00E927B0" w:rsidRPr="00E927B0" w:rsidRDefault="00E927B0" w:rsidP="00E927B0">
            <w:pPr>
              <w:spacing w:before="0"/>
              <w:jc w:val="center"/>
              <w:rPr>
                <w:rFonts w:cs="Tahoma"/>
                <w:sz w:val="16"/>
                <w:szCs w:val="16"/>
              </w:rPr>
            </w:pPr>
            <w:r w:rsidRPr="00E927B0">
              <w:rPr>
                <w:rFonts w:cs="Tahoma"/>
                <w:sz w:val="16"/>
                <w:szCs w:val="16"/>
              </w:rPr>
              <w:t>4.7</w:t>
            </w:r>
          </w:p>
        </w:tc>
        <w:tc>
          <w:tcPr>
            <w:tcW w:w="557" w:type="pct"/>
            <w:tcBorders>
              <w:top w:val="nil"/>
              <w:left w:val="nil"/>
              <w:bottom w:val="single" w:sz="4" w:space="0" w:color="auto"/>
              <w:right w:val="single" w:sz="4" w:space="0" w:color="auto"/>
            </w:tcBorders>
            <w:shd w:val="clear" w:color="auto" w:fill="auto"/>
            <w:noWrap/>
            <w:vAlign w:val="center"/>
            <w:hideMark/>
          </w:tcPr>
          <w:p w14:paraId="0DA44829" w14:textId="77777777" w:rsidR="00E927B0" w:rsidRPr="00E927B0" w:rsidRDefault="00E927B0" w:rsidP="00E927B0">
            <w:pPr>
              <w:spacing w:before="0"/>
              <w:jc w:val="center"/>
              <w:rPr>
                <w:rFonts w:cs="Tahoma"/>
                <w:sz w:val="16"/>
                <w:szCs w:val="16"/>
              </w:rPr>
            </w:pPr>
            <w:r w:rsidRPr="00E927B0">
              <w:rPr>
                <w:rFonts w:cs="Tahoma"/>
                <w:sz w:val="16"/>
                <w:szCs w:val="16"/>
              </w:rPr>
              <w:t>15,73</w:t>
            </w:r>
          </w:p>
        </w:tc>
        <w:tc>
          <w:tcPr>
            <w:tcW w:w="583" w:type="pct"/>
            <w:tcBorders>
              <w:top w:val="nil"/>
              <w:left w:val="nil"/>
              <w:bottom w:val="single" w:sz="4" w:space="0" w:color="auto"/>
              <w:right w:val="single" w:sz="4" w:space="0" w:color="auto"/>
            </w:tcBorders>
            <w:shd w:val="clear" w:color="auto" w:fill="auto"/>
            <w:noWrap/>
            <w:vAlign w:val="center"/>
            <w:hideMark/>
          </w:tcPr>
          <w:p w14:paraId="72710FCE" w14:textId="77777777" w:rsidR="00E927B0" w:rsidRPr="00E927B0" w:rsidRDefault="00E927B0" w:rsidP="00E927B0">
            <w:pPr>
              <w:spacing w:before="0"/>
              <w:jc w:val="center"/>
              <w:rPr>
                <w:rFonts w:cs="Tahoma"/>
                <w:sz w:val="16"/>
                <w:szCs w:val="16"/>
              </w:rPr>
            </w:pPr>
            <w:r w:rsidRPr="00E927B0">
              <w:rPr>
                <w:rFonts w:cs="Tahoma"/>
                <w:sz w:val="16"/>
                <w:szCs w:val="16"/>
              </w:rPr>
              <w:t>10,00</w:t>
            </w:r>
          </w:p>
        </w:tc>
        <w:tc>
          <w:tcPr>
            <w:tcW w:w="416" w:type="pct"/>
            <w:tcBorders>
              <w:top w:val="nil"/>
              <w:left w:val="nil"/>
              <w:bottom w:val="single" w:sz="4" w:space="0" w:color="auto"/>
              <w:right w:val="single" w:sz="4" w:space="0" w:color="auto"/>
            </w:tcBorders>
            <w:shd w:val="clear" w:color="auto" w:fill="auto"/>
            <w:noWrap/>
            <w:vAlign w:val="center"/>
            <w:hideMark/>
          </w:tcPr>
          <w:p w14:paraId="7678338A" w14:textId="77777777" w:rsidR="00E927B0" w:rsidRPr="00E927B0" w:rsidRDefault="00E927B0" w:rsidP="00E927B0">
            <w:pPr>
              <w:spacing w:before="0"/>
              <w:jc w:val="center"/>
              <w:rPr>
                <w:rFonts w:cs="Tahoma"/>
                <w:sz w:val="16"/>
                <w:szCs w:val="16"/>
              </w:rPr>
            </w:pPr>
            <w:r w:rsidRPr="00E927B0">
              <w:rPr>
                <w:rFonts w:cs="Tahoma"/>
                <w:sz w:val="16"/>
                <w:szCs w:val="16"/>
              </w:rPr>
              <w:t>0,80</w:t>
            </w:r>
          </w:p>
        </w:tc>
        <w:tc>
          <w:tcPr>
            <w:tcW w:w="151" w:type="pct"/>
            <w:tcBorders>
              <w:top w:val="nil"/>
              <w:left w:val="nil"/>
              <w:bottom w:val="single" w:sz="4" w:space="0" w:color="auto"/>
              <w:right w:val="single" w:sz="4" w:space="0" w:color="auto"/>
            </w:tcBorders>
            <w:shd w:val="clear" w:color="auto" w:fill="auto"/>
            <w:noWrap/>
            <w:vAlign w:val="center"/>
            <w:hideMark/>
          </w:tcPr>
          <w:p w14:paraId="7C5E2FF0" w14:textId="77777777" w:rsidR="00E927B0" w:rsidRPr="00E927B0" w:rsidRDefault="00E927B0" w:rsidP="00E927B0">
            <w:pPr>
              <w:spacing w:before="0"/>
              <w:jc w:val="center"/>
              <w:rPr>
                <w:rFonts w:cs="Tahoma"/>
                <w:sz w:val="16"/>
                <w:szCs w:val="16"/>
              </w:rPr>
            </w:pPr>
            <w:r w:rsidRPr="00E927B0">
              <w:rPr>
                <w:rFonts w:cs="Tahoma"/>
                <w:sz w:val="16"/>
                <w:szCs w:val="16"/>
              </w:rPr>
              <w:t>1</w:t>
            </w:r>
          </w:p>
        </w:tc>
        <w:tc>
          <w:tcPr>
            <w:tcW w:w="684" w:type="pct"/>
            <w:tcBorders>
              <w:top w:val="nil"/>
              <w:left w:val="nil"/>
              <w:bottom w:val="single" w:sz="4" w:space="0" w:color="auto"/>
              <w:right w:val="single" w:sz="4" w:space="0" w:color="auto"/>
            </w:tcBorders>
            <w:shd w:val="clear" w:color="auto" w:fill="auto"/>
            <w:noWrap/>
            <w:vAlign w:val="center"/>
            <w:hideMark/>
          </w:tcPr>
          <w:p w14:paraId="4461FF4D" w14:textId="77777777" w:rsidR="00E927B0" w:rsidRPr="00E927B0" w:rsidRDefault="00E927B0" w:rsidP="00E927B0">
            <w:pPr>
              <w:spacing w:before="0"/>
              <w:jc w:val="center"/>
              <w:rPr>
                <w:rFonts w:cs="Tahoma"/>
                <w:sz w:val="16"/>
                <w:szCs w:val="16"/>
              </w:rPr>
            </w:pPr>
            <w:r w:rsidRPr="00E927B0">
              <w:rPr>
                <w:rFonts w:cs="Tahoma"/>
                <w:sz w:val="16"/>
                <w:szCs w:val="16"/>
              </w:rPr>
              <w:t>8,00</w:t>
            </w:r>
          </w:p>
        </w:tc>
      </w:tr>
      <w:tr w:rsidR="008B307E" w:rsidRPr="00E927B0" w14:paraId="20354774" w14:textId="77777777" w:rsidTr="00E927B0">
        <w:trPr>
          <w:trHeight w:val="210"/>
        </w:trPr>
        <w:tc>
          <w:tcPr>
            <w:tcW w:w="1763" w:type="pct"/>
            <w:tcBorders>
              <w:top w:val="nil"/>
              <w:left w:val="single" w:sz="4" w:space="0" w:color="auto"/>
              <w:bottom w:val="single" w:sz="4" w:space="0" w:color="auto"/>
              <w:right w:val="single" w:sz="4" w:space="0" w:color="auto"/>
            </w:tcBorders>
            <w:shd w:val="clear" w:color="auto" w:fill="auto"/>
            <w:noWrap/>
            <w:vAlign w:val="center"/>
            <w:hideMark/>
          </w:tcPr>
          <w:p w14:paraId="5C643171" w14:textId="77777777" w:rsidR="00E927B0" w:rsidRPr="00E927B0" w:rsidRDefault="00E927B0" w:rsidP="00E927B0">
            <w:pPr>
              <w:spacing w:before="0"/>
              <w:jc w:val="left"/>
              <w:rPr>
                <w:rFonts w:cs="Tahoma"/>
                <w:sz w:val="16"/>
                <w:szCs w:val="16"/>
              </w:rPr>
            </w:pPr>
            <w:r w:rsidRPr="00E927B0">
              <w:rPr>
                <w:rFonts w:cs="Tahoma"/>
                <w:sz w:val="16"/>
                <w:szCs w:val="16"/>
              </w:rPr>
              <w:t>1.08 chodba</w:t>
            </w:r>
          </w:p>
        </w:tc>
        <w:tc>
          <w:tcPr>
            <w:tcW w:w="846" w:type="pct"/>
            <w:tcBorders>
              <w:top w:val="nil"/>
              <w:left w:val="nil"/>
              <w:bottom w:val="single" w:sz="4" w:space="0" w:color="auto"/>
              <w:right w:val="single" w:sz="4" w:space="0" w:color="auto"/>
            </w:tcBorders>
            <w:shd w:val="clear" w:color="auto" w:fill="auto"/>
            <w:noWrap/>
            <w:vAlign w:val="center"/>
            <w:hideMark/>
          </w:tcPr>
          <w:p w14:paraId="0AC99B97" w14:textId="77777777" w:rsidR="00E927B0" w:rsidRPr="00E927B0" w:rsidRDefault="00E927B0" w:rsidP="00E927B0">
            <w:pPr>
              <w:spacing w:before="0"/>
              <w:jc w:val="center"/>
              <w:rPr>
                <w:rFonts w:cs="Tahoma"/>
                <w:sz w:val="16"/>
                <w:szCs w:val="16"/>
              </w:rPr>
            </w:pPr>
            <w:r w:rsidRPr="00E927B0">
              <w:rPr>
                <w:rFonts w:cs="Tahoma"/>
                <w:sz w:val="16"/>
                <w:szCs w:val="16"/>
              </w:rPr>
              <w:t>2.9</w:t>
            </w:r>
          </w:p>
        </w:tc>
        <w:tc>
          <w:tcPr>
            <w:tcW w:w="557" w:type="pct"/>
            <w:tcBorders>
              <w:top w:val="nil"/>
              <w:left w:val="nil"/>
              <w:bottom w:val="single" w:sz="4" w:space="0" w:color="auto"/>
              <w:right w:val="single" w:sz="4" w:space="0" w:color="auto"/>
            </w:tcBorders>
            <w:shd w:val="clear" w:color="auto" w:fill="auto"/>
            <w:noWrap/>
            <w:vAlign w:val="center"/>
            <w:hideMark/>
          </w:tcPr>
          <w:p w14:paraId="736293AB" w14:textId="77777777" w:rsidR="00E927B0" w:rsidRPr="00E927B0" w:rsidRDefault="00E927B0" w:rsidP="00E927B0">
            <w:pPr>
              <w:spacing w:before="0"/>
              <w:jc w:val="center"/>
              <w:rPr>
                <w:rFonts w:cs="Tahoma"/>
                <w:sz w:val="16"/>
                <w:szCs w:val="16"/>
              </w:rPr>
            </w:pPr>
            <w:r w:rsidRPr="00E927B0">
              <w:rPr>
                <w:rFonts w:cs="Tahoma"/>
                <w:sz w:val="16"/>
                <w:szCs w:val="16"/>
              </w:rPr>
              <w:t>1,53</w:t>
            </w:r>
          </w:p>
        </w:tc>
        <w:tc>
          <w:tcPr>
            <w:tcW w:w="583" w:type="pct"/>
            <w:tcBorders>
              <w:top w:val="nil"/>
              <w:left w:val="nil"/>
              <w:bottom w:val="single" w:sz="4" w:space="0" w:color="auto"/>
              <w:right w:val="single" w:sz="4" w:space="0" w:color="auto"/>
            </w:tcBorders>
            <w:shd w:val="clear" w:color="auto" w:fill="auto"/>
            <w:noWrap/>
            <w:vAlign w:val="center"/>
            <w:hideMark/>
          </w:tcPr>
          <w:p w14:paraId="27C80095" w14:textId="77777777" w:rsidR="00E927B0" w:rsidRPr="00E927B0" w:rsidRDefault="00E927B0" w:rsidP="00E927B0">
            <w:pPr>
              <w:spacing w:before="0"/>
              <w:jc w:val="center"/>
              <w:rPr>
                <w:rFonts w:cs="Tahoma"/>
                <w:sz w:val="16"/>
                <w:szCs w:val="16"/>
              </w:rPr>
            </w:pPr>
            <w:r w:rsidRPr="00E927B0">
              <w:rPr>
                <w:rFonts w:cs="Tahoma"/>
                <w:sz w:val="16"/>
                <w:szCs w:val="16"/>
              </w:rPr>
              <w:t>5,00</w:t>
            </w:r>
          </w:p>
        </w:tc>
        <w:tc>
          <w:tcPr>
            <w:tcW w:w="416" w:type="pct"/>
            <w:tcBorders>
              <w:top w:val="nil"/>
              <w:left w:val="nil"/>
              <w:bottom w:val="single" w:sz="4" w:space="0" w:color="auto"/>
              <w:right w:val="single" w:sz="4" w:space="0" w:color="auto"/>
            </w:tcBorders>
            <w:shd w:val="clear" w:color="auto" w:fill="auto"/>
            <w:noWrap/>
            <w:vAlign w:val="center"/>
            <w:hideMark/>
          </w:tcPr>
          <w:p w14:paraId="3ECB188A" w14:textId="77777777" w:rsidR="00E927B0" w:rsidRPr="00E927B0" w:rsidRDefault="00E927B0" w:rsidP="00E927B0">
            <w:pPr>
              <w:spacing w:before="0"/>
              <w:jc w:val="center"/>
              <w:rPr>
                <w:rFonts w:cs="Tahoma"/>
                <w:sz w:val="16"/>
                <w:szCs w:val="16"/>
              </w:rPr>
            </w:pPr>
            <w:r w:rsidRPr="00E927B0">
              <w:rPr>
                <w:rFonts w:cs="Tahoma"/>
                <w:sz w:val="16"/>
                <w:szCs w:val="16"/>
              </w:rPr>
              <w:t>0,80</w:t>
            </w:r>
          </w:p>
        </w:tc>
        <w:tc>
          <w:tcPr>
            <w:tcW w:w="151" w:type="pct"/>
            <w:tcBorders>
              <w:top w:val="nil"/>
              <w:left w:val="nil"/>
              <w:bottom w:val="single" w:sz="4" w:space="0" w:color="auto"/>
              <w:right w:val="single" w:sz="4" w:space="0" w:color="auto"/>
            </w:tcBorders>
            <w:shd w:val="clear" w:color="auto" w:fill="auto"/>
            <w:noWrap/>
            <w:vAlign w:val="center"/>
            <w:hideMark/>
          </w:tcPr>
          <w:p w14:paraId="107939C2" w14:textId="77777777" w:rsidR="00E927B0" w:rsidRPr="00E927B0" w:rsidRDefault="00E927B0" w:rsidP="00E927B0">
            <w:pPr>
              <w:spacing w:before="0"/>
              <w:jc w:val="center"/>
              <w:rPr>
                <w:rFonts w:cs="Tahoma"/>
                <w:sz w:val="16"/>
                <w:szCs w:val="16"/>
              </w:rPr>
            </w:pPr>
            <w:r w:rsidRPr="00E927B0">
              <w:rPr>
                <w:rFonts w:cs="Tahoma"/>
                <w:sz w:val="16"/>
                <w:szCs w:val="16"/>
              </w:rPr>
              <w:t>1</w:t>
            </w:r>
          </w:p>
        </w:tc>
        <w:tc>
          <w:tcPr>
            <w:tcW w:w="684" w:type="pct"/>
            <w:tcBorders>
              <w:top w:val="nil"/>
              <w:left w:val="nil"/>
              <w:bottom w:val="single" w:sz="4" w:space="0" w:color="auto"/>
              <w:right w:val="single" w:sz="4" w:space="0" w:color="auto"/>
            </w:tcBorders>
            <w:shd w:val="clear" w:color="auto" w:fill="auto"/>
            <w:noWrap/>
            <w:vAlign w:val="center"/>
            <w:hideMark/>
          </w:tcPr>
          <w:p w14:paraId="15A96FDE" w14:textId="77777777" w:rsidR="00E927B0" w:rsidRPr="00E927B0" w:rsidRDefault="00E927B0" w:rsidP="00E927B0">
            <w:pPr>
              <w:spacing w:before="0"/>
              <w:jc w:val="center"/>
              <w:rPr>
                <w:rFonts w:cs="Tahoma"/>
                <w:sz w:val="16"/>
                <w:szCs w:val="16"/>
              </w:rPr>
            </w:pPr>
            <w:r w:rsidRPr="00E927B0">
              <w:rPr>
                <w:rFonts w:cs="Tahoma"/>
                <w:sz w:val="16"/>
                <w:szCs w:val="16"/>
              </w:rPr>
              <w:t>4,00</w:t>
            </w:r>
          </w:p>
        </w:tc>
      </w:tr>
      <w:tr w:rsidR="008B307E" w:rsidRPr="00E927B0" w14:paraId="7B4A0774" w14:textId="77777777" w:rsidTr="00E927B0">
        <w:trPr>
          <w:trHeight w:val="210"/>
        </w:trPr>
        <w:tc>
          <w:tcPr>
            <w:tcW w:w="1763" w:type="pct"/>
            <w:tcBorders>
              <w:top w:val="nil"/>
              <w:left w:val="single" w:sz="4" w:space="0" w:color="auto"/>
              <w:bottom w:val="single" w:sz="4" w:space="0" w:color="auto"/>
              <w:right w:val="single" w:sz="4" w:space="0" w:color="auto"/>
            </w:tcBorders>
            <w:shd w:val="clear" w:color="auto" w:fill="auto"/>
            <w:noWrap/>
            <w:vAlign w:val="center"/>
            <w:hideMark/>
          </w:tcPr>
          <w:p w14:paraId="370302A2" w14:textId="77777777" w:rsidR="00E927B0" w:rsidRPr="00E927B0" w:rsidRDefault="00E927B0" w:rsidP="00E927B0">
            <w:pPr>
              <w:spacing w:before="0"/>
              <w:jc w:val="left"/>
              <w:rPr>
                <w:rFonts w:cs="Tahoma"/>
                <w:sz w:val="16"/>
                <w:szCs w:val="16"/>
              </w:rPr>
            </w:pPr>
            <w:r w:rsidRPr="00E927B0">
              <w:rPr>
                <w:rFonts w:cs="Tahoma"/>
                <w:sz w:val="16"/>
                <w:szCs w:val="16"/>
              </w:rPr>
              <w:t>1.09 výlevka</w:t>
            </w:r>
          </w:p>
        </w:tc>
        <w:tc>
          <w:tcPr>
            <w:tcW w:w="846" w:type="pct"/>
            <w:tcBorders>
              <w:top w:val="nil"/>
              <w:left w:val="nil"/>
              <w:bottom w:val="single" w:sz="4" w:space="0" w:color="auto"/>
              <w:right w:val="single" w:sz="4" w:space="0" w:color="auto"/>
            </w:tcBorders>
            <w:shd w:val="clear" w:color="auto" w:fill="auto"/>
            <w:noWrap/>
            <w:vAlign w:val="center"/>
            <w:hideMark/>
          </w:tcPr>
          <w:p w14:paraId="0988E45C" w14:textId="77777777" w:rsidR="00E927B0" w:rsidRPr="00E927B0" w:rsidRDefault="00E927B0" w:rsidP="00E927B0">
            <w:pPr>
              <w:spacing w:before="0"/>
              <w:jc w:val="center"/>
              <w:rPr>
                <w:rFonts w:cs="Tahoma"/>
                <w:sz w:val="16"/>
                <w:szCs w:val="16"/>
              </w:rPr>
            </w:pPr>
            <w:r w:rsidRPr="00E927B0">
              <w:rPr>
                <w:rFonts w:cs="Tahoma"/>
                <w:sz w:val="16"/>
                <w:szCs w:val="16"/>
              </w:rPr>
              <w:t>14.2</w:t>
            </w:r>
          </w:p>
        </w:tc>
        <w:tc>
          <w:tcPr>
            <w:tcW w:w="557" w:type="pct"/>
            <w:tcBorders>
              <w:top w:val="nil"/>
              <w:left w:val="nil"/>
              <w:bottom w:val="single" w:sz="4" w:space="0" w:color="auto"/>
              <w:right w:val="single" w:sz="4" w:space="0" w:color="auto"/>
            </w:tcBorders>
            <w:shd w:val="clear" w:color="auto" w:fill="auto"/>
            <w:noWrap/>
            <w:vAlign w:val="center"/>
            <w:hideMark/>
          </w:tcPr>
          <w:p w14:paraId="63AD594A" w14:textId="77777777" w:rsidR="00E927B0" w:rsidRPr="00E927B0" w:rsidRDefault="00E927B0" w:rsidP="00E927B0">
            <w:pPr>
              <w:spacing w:before="0"/>
              <w:jc w:val="center"/>
              <w:rPr>
                <w:rFonts w:cs="Tahoma"/>
                <w:sz w:val="16"/>
                <w:szCs w:val="16"/>
              </w:rPr>
            </w:pPr>
            <w:r w:rsidRPr="00E927B0">
              <w:rPr>
                <w:rFonts w:cs="Tahoma"/>
                <w:sz w:val="16"/>
                <w:szCs w:val="16"/>
              </w:rPr>
              <w:t>2,02</w:t>
            </w:r>
          </w:p>
        </w:tc>
        <w:tc>
          <w:tcPr>
            <w:tcW w:w="583" w:type="pct"/>
            <w:tcBorders>
              <w:top w:val="nil"/>
              <w:left w:val="nil"/>
              <w:bottom w:val="single" w:sz="4" w:space="0" w:color="auto"/>
              <w:right w:val="single" w:sz="4" w:space="0" w:color="auto"/>
            </w:tcBorders>
            <w:shd w:val="clear" w:color="auto" w:fill="auto"/>
            <w:noWrap/>
            <w:vAlign w:val="center"/>
            <w:hideMark/>
          </w:tcPr>
          <w:p w14:paraId="0C474ABF" w14:textId="77777777" w:rsidR="00E927B0" w:rsidRPr="00E927B0" w:rsidRDefault="00E927B0" w:rsidP="00E927B0">
            <w:pPr>
              <w:spacing w:before="0"/>
              <w:jc w:val="center"/>
              <w:rPr>
                <w:rFonts w:cs="Tahoma"/>
                <w:sz w:val="16"/>
                <w:szCs w:val="16"/>
              </w:rPr>
            </w:pPr>
            <w:r w:rsidRPr="00E927B0">
              <w:rPr>
                <w:rFonts w:cs="Tahoma"/>
                <w:sz w:val="16"/>
                <w:szCs w:val="16"/>
              </w:rPr>
              <w:t>5,00</w:t>
            </w:r>
          </w:p>
        </w:tc>
        <w:tc>
          <w:tcPr>
            <w:tcW w:w="416" w:type="pct"/>
            <w:tcBorders>
              <w:top w:val="nil"/>
              <w:left w:val="nil"/>
              <w:bottom w:val="single" w:sz="4" w:space="0" w:color="auto"/>
              <w:right w:val="single" w:sz="4" w:space="0" w:color="auto"/>
            </w:tcBorders>
            <w:shd w:val="clear" w:color="auto" w:fill="auto"/>
            <w:noWrap/>
            <w:vAlign w:val="center"/>
            <w:hideMark/>
          </w:tcPr>
          <w:p w14:paraId="260B3337" w14:textId="77777777" w:rsidR="00E927B0" w:rsidRPr="00E927B0" w:rsidRDefault="00E927B0" w:rsidP="00E927B0">
            <w:pPr>
              <w:spacing w:before="0"/>
              <w:jc w:val="center"/>
              <w:rPr>
                <w:rFonts w:cs="Tahoma"/>
                <w:sz w:val="16"/>
                <w:szCs w:val="16"/>
              </w:rPr>
            </w:pPr>
            <w:r w:rsidRPr="00E927B0">
              <w:rPr>
                <w:rFonts w:cs="Tahoma"/>
                <w:sz w:val="16"/>
                <w:szCs w:val="16"/>
              </w:rPr>
              <w:t>0,70</w:t>
            </w:r>
          </w:p>
        </w:tc>
        <w:tc>
          <w:tcPr>
            <w:tcW w:w="151" w:type="pct"/>
            <w:tcBorders>
              <w:top w:val="nil"/>
              <w:left w:val="nil"/>
              <w:bottom w:val="single" w:sz="4" w:space="0" w:color="auto"/>
              <w:right w:val="single" w:sz="4" w:space="0" w:color="auto"/>
            </w:tcBorders>
            <w:shd w:val="clear" w:color="auto" w:fill="auto"/>
            <w:noWrap/>
            <w:vAlign w:val="center"/>
            <w:hideMark/>
          </w:tcPr>
          <w:p w14:paraId="16B896CE" w14:textId="77777777" w:rsidR="00E927B0" w:rsidRPr="00E927B0" w:rsidRDefault="00E927B0" w:rsidP="00E927B0">
            <w:pPr>
              <w:spacing w:before="0"/>
              <w:jc w:val="center"/>
              <w:rPr>
                <w:rFonts w:cs="Tahoma"/>
                <w:sz w:val="16"/>
                <w:szCs w:val="16"/>
              </w:rPr>
            </w:pPr>
            <w:r w:rsidRPr="00E927B0">
              <w:rPr>
                <w:rFonts w:cs="Tahoma"/>
                <w:sz w:val="16"/>
                <w:szCs w:val="16"/>
              </w:rPr>
              <w:t>1</w:t>
            </w:r>
          </w:p>
        </w:tc>
        <w:tc>
          <w:tcPr>
            <w:tcW w:w="684" w:type="pct"/>
            <w:tcBorders>
              <w:top w:val="nil"/>
              <w:left w:val="nil"/>
              <w:bottom w:val="single" w:sz="4" w:space="0" w:color="auto"/>
              <w:right w:val="single" w:sz="4" w:space="0" w:color="auto"/>
            </w:tcBorders>
            <w:shd w:val="clear" w:color="auto" w:fill="auto"/>
            <w:noWrap/>
            <w:vAlign w:val="center"/>
            <w:hideMark/>
          </w:tcPr>
          <w:p w14:paraId="427E1DCD" w14:textId="77777777" w:rsidR="00E927B0" w:rsidRPr="00E927B0" w:rsidRDefault="00E927B0" w:rsidP="00E927B0">
            <w:pPr>
              <w:spacing w:before="0"/>
              <w:jc w:val="center"/>
              <w:rPr>
                <w:rFonts w:cs="Tahoma"/>
                <w:sz w:val="16"/>
                <w:szCs w:val="16"/>
              </w:rPr>
            </w:pPr>
            <w:r w:rsidRPr="00E927B0">
              <w:rPr>
                <w:rFonts w:cs="Tahoma"/>
                <w:sz w:val="16"/>
                <w:szCs w:val="16"/>
              </w:rPr>
              <w:t>3,50</w:t>
            </w:r>
          </w:p>
        </w:tc>
      </w:tr>
      <w:tr w:rsidR="008B307E" w:rsidRPr="00E927B0" w14:paraId="73B8A1BE" w14:textId="77777777" w:rsidTr="00E927B0">
        <w:trPr>
          <w:trHeight w:val="210"/>
        </w:trPr>
        <w:tc>
          <w:tcPr>
            <w:tcW w:w="1763" w:type="pct"/>
            <w:tcBorders>
              <w:top w:val="nil"/>
              <w:left w:val="single" w:sz="4" w:space="0" w:color="auto"/>
              <w:bottom w:val="single" w:sz="4" w:space="0" w:color="auto"/>
              <w:right w:val="single" w:sz="4" w:space="0" w:color="auto"/>
            </w:tcBorders>
            <w:shd w:val="clear" w:color="auto" w:fill="auto"/>
            <w:noWrap/>
            <w:vAlign w:val="center"/>
            <w:hideMark/>
          </w:tcPr>
          <w:p w14:paraId="620CE001" w14:textId="77777777" w:rsidR="00E927B0" w:rsidRPr="00E927B0" w:rsidRDefault="00E927B0" w:rsidP="00E927B0">
            <w:pPr>
              <w:spacing w:before="0"/>
              <w:jc w:val="left"/>
              <w:rPr>
                <w:rFonts w:cs="Tahoma"/>
                <w:sz w:val="16"/>
                <w:szCs w:val="16"/>
              </w:rPr>
            </w:pPr>
            <w:r w:rsidRPr="00E927B0">
              <w:rPr>
                <w:rFonts w:cs="Tahoma"/>
                <w:sz w:val="16"/>
                <w:szCs w:val="16"/>
              </w:rPr>
              <w:t>1.10 předsíň</w:t>
            </w:r>
          </w:p>
        </w:tc>
        <w:tc>
          <w:tcPr>
            <w:tcW w:w="846" w:type="pct"/>
            <w:tcBorders>
              <w:top w:val="nil"/>
              <w:left w:val="nil"/>
              <w:bottom w:val="single" w:sz="4" w:space="0" w:color="auto"/>
              <w:right w:val="single" w:sz="4" w:space="0" w:color="auto"/>
            </w:tcBorders>
            <w:shd w:val="clear" w:color="auto" w:fill="auto"/>
            <w:noWrap/>
            <w:vAlign w:val="center"/>
            <w:hideMark/>
          </w:tcPr>
          <w:p w14:paraId="22FA71BD" w14:textId="77777777" w:rsidR="00E927B0" w:rsidRPr="00E927B0" w:rsidRDefault="00E927B0" w:rsidP="00E927B0">
            <w:pPr>
              <w:spacing w:before="0"/>
              <w:jc w:val="center"/>
              <w:rPr>
                <w:rFonts w:cs="Tahoma"/>
                <w:sz w:val="16"/>
                <w:szCs w:val="16"/>
              </w:rPr>
            </w:pPr>
            <w:r w:rsidRPr="00E927B0">
              <w:rPr>
                <w:rFonts w:cs="Tahoma"/>
                <w:sz w:val="16"/>
                <w:szCs w:val="16"/>
              </w:rPr>
              <w:t>14.2</w:t>
            </w:r>
          </w:p>
        </w:tc>
        <w:tc>
          <w:tcPr>
            <w:tcW w:w="557" w:type="pct"/>
            <w:tcBorders>
              <w:top w:val="nil"/>
              <w:left w:val="nil"/>
              <w:bottom w:val="single" w:sz="4" w:space="0" w:color="auto"/>
              <w:right w:val="single" w:sz="4" w:space="0" w:color="auto"/>
            </w:tcBorders>
            <w:shd w:val="clear" w:color="auto" w:fill="auto"/>
            <w:noWrap/>
            <w:vAlign w:val="center"/>
            <w:hideMark/>
          </w:tcPr>
          <w:p w14:paraId="7CEA1E4C" w14:textId="77777777" w:rsidR="00E927B0" w:rsidRPr="00E927B0" w:rsidRDefault="00E927B0" w:rsidP="00E927B0">
            <w:pPr>
              <w:spacing w:before="0"/>
              <w:jc w:val="center"/>
              <w:rPr>
                <w:rFonts w:cs="Tahoma"/>
                <w:sz w:val="16"/>
                <w:szCs w:val="16"/>
              </w:rPr>
            </w:pPr>
            <w:r w:rsidRPr="00E927B0">
              <w:rPr>
                <w:rFonts w:cs="Tahoma"/>
                <w:sz w:val="16"/>
                <w:szCs w:val="16"/>
              </w:rPr>
              <w:t>1,53</w:t>
            </w:r>
          </w:p>
        </w:tc>
        <w:tc>
          <w:tcPr>
            <w:tcW w:w="583" w:type="pct"/>
            <w:tcBorders>
              <w:top w:val="nil"/>
              <w:left w:val="nil"/>
              <w:bottom w:val="single" w:sz="4" w:space="0" w:color="auto"/>
              <w:right w:val="single" w:sz="4" w:space="0" w:color="auto"/>
            </w:tcBorders>
            <w:shd w:val="clear" w:color="auto" w:fill="auto"/>
            <w:noWrap/>
            <w:vAlign w:val="center"/>
            <w:hideMark/>
          </w:tcPr>
          <w:p w14:paraId="3C99441E" w14:textId="77777777" w:rsidR="00E927B0" w:rsidRPr="00E927B0" w:rsidRDefault="00E927B0" w:rsidP="00E927B0">
            <w:pPr>
              <w:spacing w:before="0"/>
              <w:jc w:val="center"/>
              <w:rPr>
                <w:rFonts w:cs="Tahoma"/>
                <w:sz w:val="16"/>
                <w:szCs w:val="16"/>
              </w:rPr>
            </w:pPr>
            <w:r w:rsidRPr="00E927B0">
              <w:rPr>
                <w:rFonts w:cs="Tahoma"/>
                <w:sz w:val="16"/>
                <w:szCs w:val="16"/>
              </w:rPr>
              <w:t>5,00</w:t>
            </w:r>
          </w:p>
        </w:tc>
        <w:tc>
          <w:tcPr>
            <w:tcW w:w="416" w:type="pct"/>
            <w:tcBorders>
              <w:top w:val="nil"/>
              <w:left w:val="nil"/>
              <w:bottom w:val="single" w:sz="4" w:space="0" w:color="auto"/>
              <w:right w:val="single" w:sz="4" w:space="0" w:color="auto"/>
            </w:tcBorders>
            <w:shd w:val="clear" w:color="auto" w:fill="auto"/>
            <w:noWrap/>
            <w:vAlign w:val="center"/>
            <w:hideMark/>
          </w:tcPr>
          <w:p w14:paraId="5ED70C23" w14:textId="77777777" w:rsidR="00E927B0" w:rsidRPr="00E927B0" w:rsidRDefault="00E927B0" w:rsidP="00E927B0">
            <w:pPr>
              <w:spacing w:before="0"/>
              <w:jc w:val="center"/>
              <w:rPr>
                <w:rFonts w:cs="Tahoma"/>
                <w:sz w:val="16"/>
                <w:szCs w:val="16"/>
              </w:rPr>
            </w:pPr>
            <w:r w:rsidRPr="00E927B0">
              <w:rPr>
                <w:rFonts w:cs="Tahoma"/>
                <w:sz w:val="16"/>
                <w:szCs w:val="16"/>
              </w:rPr>
              <w:t>0,70</w:t>
            </w:r>
          </w:p>
        </w:tc>
        <w:tc>
          <w:tcPr>
            <w:tcW w:w="151" w:type="pct"/>
            <w:tcBorders>
              <w:top w:val="nil"/>
              <w:left w:val="nil"/>
              <w:bottom w:val="single" w:sz="4" w:space="0" w:color="auto"/>
              <w:right w:val="single" w:sz="4" w:space="0" w:color="auto"/>
            </w:tcBorders>
            <w:shd w:val="clear" w:color="auto" w:fill="auto"/>
            <w:noWrap/>
            <w:vAlign w:val="center"/>
            <w:hideMark/>
          </w:tcPr>
          <w:p w14:paraId="7AF9815D" w14:textId="77777777" w:rsidR="00E927B0" w:rsidRPr="00E927B0" w:rsidRDefault="00E927B0" w:rsidP="00E927B0">
            <w:pPr>
              <w:spacing w:before="0"/>
              <w:jc w:val="center"/>
              <w:rPr>
                <w:rFonts w:cs="Tahoma"/>
                <w:sz w:val="16"/>
                <w:szCs w:val="16"/>
              </w:rPr>
            </w:pPr>
            <w:r w:rsidRPr="00E927B0">
              <w:rPr>
                <w:rFonts w:cs="Tahoma"/>
                <w:sz w:val="16"/>
                <w:szCs w:val="16"/>
              </w:rPr>
              <w:t>1</w:t>
            </w:r>
          </w:p>
        </w:tc>
        <w:tc>
          <w:tcPr>
            <w:tcW w:w="684" w:type="pct"/>
            <w:tcBorders>
              <w:top w:val="nil"/>
              <w:left w:val="nil"/>
              <w:bottom w:val="single" w:sz="4" w:space="0" w:color="auto"/>
              <w:right w:val="single" w:sz="4" w:space="0" w:color="auto"/>
            </w:tcBorders>
            <w:shd w:val="clear" w:color="auto" w:fill="auto"/>
            <w:noWrap/>
            <w:vAlign w:val="center"/>
            <w:hideMark/>
          </w:tcPr>
          <w:p w14:paraId="50E4C724" w14:textId="77777777" w:rsidR="00E927B0" w:rsidRPr="00E927B0" w:rsidRDefault="00E927B0" w:rsidP="00E927B0">
            <w:pPr>
              <w:spacing w:before="0"/>
              <w:jc w:val="center"/>
              <w:rPr>
                <w:rFonts w:cs="Tahoma"/>
                <w:sz w:val="16"/>
                <w:szCs w:val="16"/>
              </w:rPr>
            </w:pPr>
            <w:r w:rsidRPr="00E927B0">
              <w:rPr>
                <w:rFonts w:cs="Tahoma"/>
                <w:sz w:val="16"/>
                <w:szCs w:val="16"/>
              </w:rPr>
              <w:t>3,50</w:t>
            </w:r>
          </w:p>
        </w:tc>
      </w:tr>
      <w:tr w:rsidR="008B307E" w:rsidRPr="00E927B0" w14:paraId="14903CEE" w14:textId="77777777" w:rsidTr="00E927B0">
        <w:trPr>
          <w:trHeight w:val="210"/>
        </w:trPr>
        <w:tc>
          <w:tcPr>
            <w:tcW w:w="1763" w:type="pct"/>
            <w:tcBorders>
              <w:top w:val="nil"/>
              <w:left w:val="single" w:sz="4" w:space="0" w:color="auto"/>
              <w:bottom w:val="single" w:sz="4" w:space="0" w:color="auto"/>
              <w:right w:val="single" w:sz="4" w:space="0" w:color="auto"/>
            </w:tcBorders>
            <w:shd w:val="clear" w:color="auto" w:fill="auto"/>
            <w:noWrap/>
            <w:vAlign w:val="center"/>
            <w:hideMark/>
          </w:tcPr>
          <w:p w14:paraId="0D21E4EC" w14:textId="77777777" w:rsidR="00E927B0" w:rsidRPr="00E927B0" w:rsidRDefault="00E927B0" w:rsidP="00E927B0">
            <w:pPr>
              <w:spacing w:before="0"/>
              <w:jc w:val="left"/>
              <w:rPr>
                <w:rFonts w:cs="Tahoma"/>
                <w:sz w:val="16"/>
                <w:szCs w:val="16"/>
              </w:rPr>
            </w:pPr>
            <w:r w:rsidRPr="00E927B0">
              <w:rPr>
                <w:rFonts w:cs="Tahoma"/>
                <w:sz w:val="16"/>
                <w:szCs w:val="16"/>
              </w:rPr>
              <w:t>1.11 WC</w:t>
            </w:r>
          </w:p>
        </w:tc>
        <w:tc>
          <w:tcPr>
            <w:tcW w:w="846" w:type="pct"/>
            <w:tcBorders>
              <w:top w:val="nil"/>
              <w:left w:val="nil"/>
              <w:bottom w:val="single" w:sz="4" w:space="0" w:color="auto"/>
              <w:right w:val="single" w:sz="4" w:space="0" w:color="auto"/>
            </w:tcBorders>
            <w:shd w:val="clear" w:color="auto" w:fill="auto"/>
            <w:noWrap/>
            <w:vAlign w:val="center"/>
            <w:hideMark/>
          </w:tcPr>
          <w:p w14:paraId="6857DE9D" w14:textId="77777777" w:rsidR="00E927B0" w:rsidRPr="00E927B0" w:rsidRDefault="00E927B0" w:rsidP="00E927B0">
            <w:pPr>
              <w:spacing w:before="0"/>
              <w:jc w:val="center"/>
              <w:rPr>
                <w:rFonts w:cs="Tahoma"/>
                <w:sz w:val="16"/>
                <w:szCs w:val="16"/>
              </w:rPr>
            </w:pPr>
            <w:r w:rsidRPr="00E927B0">
              <w:rPr>
                <w:rFonts w:cs="Tahoma"/>
                <w:sz w:val="16"/>
                <w:szCs w:val="16"/>
              </w:rPr>
              <w:t>14.2</w:t>
            </w:r>
          </w:p>
        </w:tc>
        <w:tc>
          <w:tcPr>
            <w:tcW w:w="557" w:type="pct"/>
            <w:tcBorders>
              <w:top w:val="nil"/>
              <w:left w:val="nil"/>
              <w:bottom w:val="single" w:sz="4" w:space="0" w:color="auto"/>
              <w:right w:val="single" w:sz="4" w:space="0" w:color="auto"/>
            </w:tcBorders>
            <w:shd w:val="clear" w:color="auto" w:fill="auto"/>
            <w:noWrap/>
            <w:vAlign w:val="center"/>
            <w:hideMark/>
          </w:tcPr>
          <w:p w14:paraId="0E0425AC" w14:textId="77777777" w:rsidR="00E927B0" w:rsidRPr="00E927B0" w:rsidRDefault="00E927B0" w:rsidP="00E927B0">
            <w:pPr>
              <w:spacing w:before="0"/>
              <w:jc w:val="center"/>
              <w:rPr>
                <w:rFonts w:cs="Tahoma"/>
                <w:sz w:val="16"/>
                <w:szCs w:val="16"/>
              </w:rPr>
            </w:pPr>
            <w:r w:rsidRPr="00E927B0">
              <w:rPr>
                <w:rFonts w:cs="Tahoma"/>
                <w:sz w:val="16"/>
                <w:szCs w:val="16"/>
              </w:rPr>
              <w:t>1,07</w:t>
            </w:r>
          </w:p>
        </w:tc>
        <w:tc>
          <w:tcPr>
            <w:tcW w:w="583" w:type="pct"/>
            <w:tcBorders>
              <w:top w:val="nil"/>
              <w:left w:val="nil"/>
              <w:bottom w:val="single" w:sz="4" w:space="0" w:color="auto"/>
              <w:right w:val="single" w:sz="4" w:space="0" w:color="auto"/>
            </w:tcBorders>
            <w:shd w:val="clear" w:color="auto" w:fill="auto"/>
            <w:noWrap/>
            <w:vAlign w:val="center"/>
            <w:hideMark/>
          </w:tcPr>
          <w:p w14:paraId="5025FBE5" w14:textId="77777777" w:rsidR="00E927B0" w:rsidRPr="00E927B0" w:rsidRDefault="00E927B0" w:rsidP="00E927B0">
            <w:pPr>
              <w:spacing w:before="0"/>
              <w:jc w:val="center"/>
              <w:rPr>
                <w:rFonts w:cs="Tahoma"/>
                <w:sz w:val="16"/>
                <w:szCs w:val="16"/>
              </w:rPr>
            </w:pPr>
            <w:r w:rsidRPr="00E927B0">
              <w:rPr>
                <w:rFonts w:cs="Tahoma"/>
                <w:sz w:val="16"/>
                <w:szCs w:val="16"/>
              </w:rPr>
              <w:t>5,00</w:t>
            </w:r>
          </w:p>
        </w:tc>
        <w:tc>
          <w:tcPr>
            <w:tcW w:w="416" w:type="pct"/>
            <w:tcBorders>
              <w:top w:val="nil"/>
              <w:left w:val="nil"/>
              <w:bottom w:val="single" w:sz="4" w:space="0" w:color="auto"/>
              <w:right w:val="single" w:sz="4" w:space="0" w:color="auto"/>
            </w:tcBorders>
            <w:shd w:val="clear" w:color="auto" w:fill="auto"/>
            <w:noWrap/>
            <w:vAlign w:val="center"/>
            <w:hideMark/>
          </w:tcPr>
          <w:p w14:paraId="5C3D53CF" w14:textId="77777777" w:rsidR="00E927B0" w:rsidRPr="00E927B0" w:rsidRDefault="00E927B0" w:rsidP="00E927B0">
            <w:pPr>
              <w:spacing w:before="0"/>
              <w:jc w:val="center"/>
              <w:rPr>
                <w:rFonts w:cs="Tahoma"/>
                <w:sz w:val="16"/>
                <w:szCs w:val="16"/>
              </w:rPr>
            </w:pPr>
            <w:r w:rsidRPr="00E927B0">
              <w:rPr>
                <w:rFonts w:cs="Tahoma"/>
                <w:sz w:val="16"/>
                <w:szCs w:val="16"/>
              </w:rPr>
              <w:t>0,70</w:t>
            </w:r>
          </w:p>
        </w:tc>
        <w:tc>
          <w:tcPr>
            <w:tcW w:w="151" w:type="pct"/>
            <w:tcBorders>
              <w:top w:val="nil"/>
              <w:left w:val="nil"/>
              <w:bottom w:val="single" w:sz="4" w:space="0" w:color="auto"/>
              <w:right w:val="single" w:sz="4" w:space="0" w:color="auto"/>
            </w:tcBorders>
            <w:shd w:val="clear" w:color="auto" w:fill="auto"/>
            <w:noWrap/>
            <w:vAlign w:val="center"/>
            <w:hideMark/>
          </w:tcPr>
          <w:p w14:paraId="37C52150" w14:textId="77777777" w:rsidR="00E927B0" w:rsidRPr="00E927B0" w:rsidRDefault="00E927B0" w:rsidP="00E927B0">
            <w:pPr>
              <w:spacing w:before="0"/>
              <w:jc w:val="center"/>
              <w:rPr>
                <w:rFonts w:cs="Tahoma"/>
                <w:sz w:val="16"/>
                <w:szCs w:val="16"/>
              </w:rPr>
            </w:pPr>
            <w:r w:rsidRPr="00E927B0">
              <w:rPr>
                <w:rFonts w:cs="Tahoma"/>
                <w:sz w:val="16"/>
                <w:szCs w:val="16"/>
              </w:rPr>
              <w:t>1</w:t>
            </w:r>
          </w:p>
        </w:tc>
        <w:tc>
          <w:tcPr>
            <w:tcW w:w="684" w:type="pct"/>
            <w:tcBorders>
              <w:top w:val="nil"/>
              <w:left w:val="nil"/>
              <w:bottom w:val="single" w:sz="4" w:space="0" w:color="auto"/>
              <w:right w:val="single" w:sz="4" w:space="0" w:color="auto"/>
            </w:tcBorders>
            <w:shd w:val="clear" w:color="auto" w:fill="auto"/>
            <w:noWrap/>
            <w:vAlign w:val="center"/>
            <w:hideMark/>
          </w:tcPr>
          <w:p w14:paraId="209BD03B" w14:textId="77777777" w:rsidR="00E927B0" w:rsidRPr="00E927B0" w:rsidRDefault="00E927B0" w:rsidP="00E927B0">
            <w:pPr>
              <w:spacing w:before="0"/>
              <w:jc w:val="center"/>
              <w:rPr>
                <w:rFonts w:cs="Tahoma"/>
                <w:sz w:val="16"/>
                <w:szCs w:val="16"/>
              </w:rPr>
            </w:pPr>
            <w:r w:rsidRPr="00E927B0">
              <w:rPr>
                <w:rFonts w:cs="Tahoma"/>
                <w:sz w:val="16"/>
                <w:szCs w:val="16"/>
              </w:rPr>
              <w:t>3,50</w:t>
            </w:r>
          </w:p>
        </w:tc>
      </w:tr>
      <w:tr w:rsidR="008B307E" w:rsidRPr="00E927B0" w14:paraId="02871F96" w14:textId="77777777" w:rsidTr="00E927B0">
        <w:trPr>
          <w:trHeight w:val="210"/>
        </w:trPr>
        <w:tc>
          <w:tcPr>
            <w:tcW w:w="1763" w:type="pct"/>
            <w:tcBorders>
              <w:top w:val="nil"/>
              <w:left w:val="single" w:sz="4" w:space="0" w:color="auto"/>
              <w:bottom w:val="single" w:sz="4" w:space="0" w:color="auto"/>
              <w:right w:val="single" w:sz="4" w:space="0" w:color="auto"/>
            </w:tcBorders>
            <w:shd w:val="clear" w:color="auto" w:fill="auto"/>
            <w:noWrap/>
            <w:vAlign w:val="center"/>
            <w:hideMark/>
          </w:tcPr>
          <w:p w14:paraId="7C7E3399" w14:textId="77777777" w:rsidR="00E927B0" w:rsidRPr="00E927B0" w:rsidRDefault="00E927B0" w:rsidP="00E927B0">
            <w:pPr>
              <w:spacing w:before="0"/>
              <w:jc w:val="left"/>
              <w:rPr>
                <w:rFonts w:cs="Tahoma"/>
                <w:sz w:val="16"/>
                <w:szCs w:val="16"/>
              </w:rPr>
            </w:pPr>
            <w:r w:rsidRPr="00E927B0">
              <w:rPr>
                <w:rFonts w:cs="Tahoma"/>
                <w:sz w:val="16"/>
                <w:szCs w:val="16"/>
              </w:rPr>
              <w:t>1.12 předsíň</w:t>
            </w:r>
          </w:p>
        </w:tc>
        <w:tc>
          <w:tcPr>
            <w:tcW w:w="846" w:type="pct"/>
            <w:tcBorders>
              <w:top w:val="nil"/>
              <w:left w:val="nil"/>
              <w:bottom w:val="single" w:sz="4" w:space="0" w:color="auto"/>
              <w:right w:val="single" w:sz="4" w:space="0" w:color="auto"/>
            </w:tcBorders>
            <w:shd w:val="clear" w:color="auto" w:fill="auto"/>
            <w:noWrap/>
            <w:vAlign w:val="center"/>
            <w:hideMark/>
          </w:tcPr>
          <w:p w14:paraId="108E7D2E" w14:textId="77777777" w:rsidR="00E927B0" w:rsidRPr="00E927B0" w:rsidRDefault="00E927B0" w:rsidP="00E927B0">
            <w:pPr>
              <w:spacing w:before="0"/>
              <w:jc w:val="center"/>
              <w:rPr>
                <w:rFonts w:cs="Tahoma"/>
                <w:sz w:val="16"/>
                <w:szCs w:val="16"/>
              </w:rPr>
            </w:pPr>
            <w:r w:rsidRPr="00E927B0">
              <w:rPr>
                <w:rFonts w:cs="Tahoma"/>
                <w:sz w:val="16"/>
                <w:szCs w:val="16"/>
              </w:rPr>
              <w:t>14.2</w:t>
            </w:r>
          </w:p>
        </w:tc>
        <w:tc>
          <w:tcPr>
            <w:tcW w:w="557" w:type="pct"/>
            <w:tcBorders>
              <w:top w:val="nil"/>
              <w:left w:val="nil"/>
              <w:bottom w:val="single" w:sz="4" w:space="0" w:color="auto"/>
              <w:right w:val="single" w:sz="4" w:space="0" w:color="auto"/>
            </w:tcBorders>
            <w:shd w:val="clear" w:color="auto" w:fill="auto"/>
            <w:noWrap/>
            <w:vAlign w:val="center"/>
            <w:hideMark/>
          </w:tcPr>
          <w:p w14:paraId="45650648" w14:textId="77777777" w:rsidR="00E927B0" w:rsidRPr="00E927B0" w:rsidRDefault="00E927B0" w:rsidP="00E927B0">
            <w:pPr>
              <w:spacing w:before="0"/>
              <w:jc w:val="center"/>
              <w:rPr>
                <w:rFonts w:cs="Tahoma"/>
                <w:sz w:val="16"/>
                <w:szCs w:val="16"/>
              </w:rPr>
            </w:pPr>
            <w:r w:rsidRPr="00E927B0">
              <w:rPr>
                <w:rFonts w:cs="Tahoma"/>
                <w:sz w:val="16"/>
                <w:szCs w:val="16"/>
              </w:rPr>
              <w:t>1,34</w:t>
            </w:r>
          </w:p>
        </w:tc>
        <w:tc>
          <w:tcPr>
            <w:tcW w:w="583" w:type="pct"/>
            <w:tcBorders>
              <w:top w:val="nil"/>
              <w:left w:val="nil"/>
              <w:bottom w:val="single" w:sz="4" w:space="0" w:color="auto"/>
              <w:right w:val="single" w:sz="4" w:space="0" w:color="auto"/>
            </w:tcBorders>
            <w:shd w:val="clear" w:color="auto" w:fill="auto"/>
            <w:noWrap/>
            <w:vAlign w:val="center"/>
            <w:hideMark/>
          </w:tcPr>
          <w:p w14:paraId="4FAED751" w14:textId="77777777" w:rsidR="00E927B0" w:rsidRPr="00E927B0" w:rsidRDefault="00E927B0" w:rsidP="00E927B0">
            <w:pPr>
              <w:spacing w:before="0"/>
              <w:jc w:val="center"/>
              <w:rPr>
                <w:rFonts w:cs="Tahoma"/>
                <w:sz w:val="16"/>
                <w:szCs w:val="16"/>
              </w:rPr>
            </w:pPr>
            <w:r w:rsidRPr="00E927B0">
              <w:rPr>
                <w:rFonts w:cs="Tahoma"/>
                <w:sz w:val="16"/>
                <w:szCs w:val="16"/>
              </w:rPr>
              <w:t>5,00</w:t>
            </w:r>
          </w:p>
        </w:tc>
        <w:tc>
          <w:tcPr>
            <w:tcW w:w="416" w:type="pct"/>
            <w:tcBorders>
              <w:top w:val="nil"/>
              <w:left w:val="nil"/>
              <w:bottom w:val="single" w:sz="4" w:space="0" w:color="auto"/>
              <w:right w:val="single" w:sz="4" w:space="0" w:color="auto"/>
            </w:tcBorders>
            <w:shd w:val="clear" w:color="auto" w:fill="auto"/>
            <w:noWrap/>
            <w:vAlign w:val="center"/>
            <w:hideMark/>
          </w:tcPr>
          <w:p w14:paraId="01870C21" w14:textId="77777777" w:rsidR="00E927B0" w:rsidRPr="00E927B0" w:rsidRDefault="00E927B0" w:rsidP="00E927B0">
            <w:pPr>
              <w:spacing w:before="0"/>
              <w:jc w:val="center"/>
              <w:rPr>
                <w:rFonts w:cs="Tahoma"/>
                <w:sz w:val="16"/>
                <w:szCs w:val="16"/>
              </w:rPr>
            </w:pPr>
            <w:r w:rsidRPr="00E927B0">
              <w:rPr>
                <w:rFonts w:cs="Tahoma"/>
                <w:sz w:val="16"/>
                <w:szCs w:val="16"/>
              </w:rPr>
              <w:t>0,70</w:t>
            </w:r>
          </w:p>
        </w:tc>
        <w:tc>
          <w:tcPr>
            <w:tcW w:w="151" w:type="pct"/>
            <w:tcBorders>
              <w:top w:val="nil"/>
              <w:left w:val="nil"/>
              <w:bottom w:val="single" w:sz="4" w:space="0" w:color="auto"/>
              <w:right w:val="single" w:sz="4" w:space="0" w:color="auto"/>
            </w:tcBorders>
            <w:shd w:val="clear" w:color="auto" w:fill="auto"/>
            <w:noWrap/>
            <w:vAlign w:val="center"/>
            <w:hideMark/>
          </w:tcPr>
          <w:p w14:paraId="34E90F54" w14:textId="77777777" w:rsidR="00E927B0" w:rsidRPr="00E927B0" w:rsidRDefault="00E927B0" w:rsidP="00E927B0">
            <w:pPr>
              <w:spacing w:before="0"/>
              <w:jc w:val="center"/>
              <w:rPr>
                <w:rFonts w:cs="Tahoma"/>
                <w:sz w:val="16"/>
                <w:szCs w:val="16"/>
              </w:rPr>
            </w:pPr>
            <w:r w:rsidRPr="00E927B0">
              <w:rPr>
                <w:rFonts w:cs="Tahoma"/>
                <w:sz w:val="16"/>
                <w:szCs w:val="16"/>
              </w:rPr>
              <w:t>1</w:t>
            </w:r>
          </w:p>
        </w:tc>
        <w:tc>
          <w:tcPr>
            <w:tcW w:w="684" w:type="pct"/>
            <w:tcBorders>
              <w:top w:val="nil"/>
              <w:left w:val="nil"/>
              <w:bottom w:val="single" w:sz="4" w:space="0" w:color="auto"/>
              <w:right w:val="single" w:sz="4" w:space="0" w:color="auto"/>
            </w:tcBorders>
            <w:shd w:val="clear" w:color="auto" w:fill="auto"/>
            <w:noWrap/>
            <w:vAlign w:val="center"/>
            <w:hideMark/>
          </w:tcPr>
          <w:p w14:paraId="6BFDCBFA" w14:textId="77777777" w:rsidR="00E927B0" w:rsidRPr="00E927B0" w:rsidRDefault="00E927B0" w:rsidP="00E927B0">
            <w:pPr>
              <w:spacing w:before="0"/>
              <w:jc w:val="center"/>
              <w:rPr>
                <w:rFonts w:cs="Tahoma"/>
                <w:sz w:val="16"/>
                <w:szCs w:val="16"/>
              </w:rPr>
            </w:pPr>
            <w:r w:rsidRPr="00E927B0">
              <w:rPr>
                <w:rFonts w:cs="Tahoma"/>
                <w:sz w:val="16"/>
                <w:szCs w:val="16"/>
              </w:rPr>
              <w:t>3,50</w:t>
            </w:r>
          </w:p>
        </w:tc>
      </w:tr>
      <w:tr w:rsidR="008B307E" w:rsidRPr="00E927B0" w14:paraId="45CCC295" w14:textId="77777777" w:rsidTr="00E927B0">
        <w:trPr>
          <w:trHeight w:val="210"/>
        </w:trPr>
        <w:tc>
          <w:tcPr>
            <w:tcW w:w="1763" w:type="pct"/>
            <w:tcBorders>
              <w:top w:val="nil"/>
              <w:left w:val="single" w:sz="4" w:space="0" w:color="auto"/>
              <w:bottom w:val="single" w:sz="4" w:space="0" w:color="auto"/>
              <w:right w:val="single" w:sz="4" w:space="0" w:color="auto"/>
            </w:tcBorders>
            <w:shd w:val="clear" w:color="auto" w:fill="auto"/>
            <w:noWrap/>
            <w:vAlign w:val="center"/>
            <w:hideMark/>
          </w:tcPr>
          <w:p w14:paraId="14D36CA0" w14:textId="77777777" w:rsidR="00E927B0" w:rsidRPr="00E927B0" w:rsidRDefault="00E927B0" w:rsidP="00E927B0">
            <w:pPr>
              <w:spacing w:before="0"/>
              <w:jc w:val="left"/>
              <w:rPr>
                <w:rFonts w:cs="Tahoma"/>
                <w:sz w:val="16"/>
                <w:szCs w:val="16"/>
              </w:rPr>
            </w:pPr>
            <w:r w:rsidRPr="00E927B0">
              <w:rPr>
                <w:rFonts w:cs="Tahoma"/>
                <w:sz w:val="16"/>
                <w:szCs w:val="16"/>
              </w:rPr>
              <w:t>1.13 WC</w:t>
            </w:r>
          </w:p>
        </w:tc>
        <w:tc>
          <w:tcPr>
            <w:tcW w:w="846" w:type="pct"/>
            <w:tcBorders>
              <w:top w:val="nil"/>
              <w:left w:val="nil"/>
              <w:bottom w:val="single" w:sz="4" w:space="0" w:color="auto"/>
              <w:right w:val="single" w:sz="4" w:space="0" w:color="auto"/>
            </w:tcBorders>
            <w:shd w:val="clear" w:color="auto" w:fill="auto"/>
            <w:noWrap/>
            <w:vAlign w:val="center"/>
            <w:hideMark/>
          </w:tcPr>
          <w:p w14:paraId="0DFAF346" w14:textId="77777777" w:rsidR="00E927B0" w:rsidRPr="00E927B0" w:rsidRDefault="00E927B0" w:rsidP="00E927B0">
            <w:pPr>
              <w:spacing w:before="0"/>
              <w:jc w:val="center"/>
              <w:rPr>
                <w:rFonts w:cs="Tahoma"/>
                <w:sz w:val="16"/>
                <w:szCs w:val="16"/>
              </w:rPr>
            </w:pPr>
            <w:r w:rsidRPr="00E927B0">
              <w:rPr>
                <w:rFonts w:cs="Tahoma"/>
                <w:sz w:val="16"/>
                <w:szCs w:val="16"/>
              </w:rPr>
              <w:t>14.2</w:t>
            </w:r>
          </w:p>
        </w:tc>
        <w:tc>
          <w:tcPr>
            <w:tcW w:w="557" w:type="pct"/>
            <w:tcBorders>
              <w:top w:val="nil"/>
              <w:left w:val="nil"/>
              <w:bottom w:val="single" w:sz="4" w:space="0" w:color="auto"/>
              <w:right w:val="single" w:sz="4" w:space="0" w:color="auto"/>
            </w:tcBorders>
            <w:shd w:val="clear" w:color="auto" w:fill="auto"/>
            <w:noWrap/>
            <w:vAlign w:val="center"/>
            <w:hideMark/>
          </w:tcPr>
          <w:p w14:paraId="6F5370EF" w14:textId="77777777" w:rsidR="00E927B0" w:rsidRPr="00E927B0" w:rsidRDefault="00E927B0" w:rsidP="00E927B0">
            <w:pPr>
              <w:spacing w:before="0"/>
              <w:jc w:val="center"/>
              <w:rPr>
                <w:rFonts w:cs="Tahoma"/>
                <w:sz w:val="16"/>
                <w:szCs w:val="16"/>
              </w:rPr>
            </w:pPr>
            <w:r w:rsidRPr="00E927B0">
              <w:rPr>
                <w:rFonts w:cs="Tahoma"/>
                <w:sz w:val="16"/>
                <w:szCs w:val="16"/>
              </w:rPr>
              <w:t>1,15</w:t>
            </w:r>
          </w:p>
        </w:tc>
        <w:tc>
          <w:tcPr>
            <w:tcW w:w="583" w:type="pct"/>
            <w:tcBorders>
              <w:top w:val="nil"/>
              <w:left w:val="nil"/>
              <w:bottom w:val="single" w:sz="4" w:space="0" w:color="auto"/>
              <w:right w:val="single" w:sz="4" w:space="0" w:color="auto"/>
            </w:tcBorders>
            <w:shd w:val="clear" w:color="auto" w:fill="auto"/>
            <w:noWrap/>
            <w:vAlign w:val="center"/>
            <w:hideMark/>
          </w:tcPr>
          <w:p w14:paraId="6F207CFA" w14:textId="77777777" w:rsidR="00E927B0" w:rsidRPr="00E927B0" w:rsidRDefault="00E927B0" w:rsidP="00E927B0">
            <w:pPr>
              <w:spacing w:before="0"/>
              <w:jc w:val="center"/>
              <w:rPr>
                <w:rFonts w:cs="Tahoma"/>
                <w:sz w:val="16"/>
                <w:szCs w:val="16"/>
              </w:rPr>
            </w:pPr>
            <w:r w:rsidRPr="00E927B0">
              <w:rPr>
                <w:rFonts w:cs="Tahoma"/>
                <w:sz w:val="16"/>
                <w:szCs w:val="16"/>
              </w:rPr>
              <w:t>5,00</w:t>
            </w:r>
          </w:p>
        </w:tc>
        <w:tc>
          <w:tcPr>
            <w:tcW w:w="416" w:type="pct"/>
            <w:tcBorders>
              <w:top w:val="nil"/>
              <w:left w:val="nil"/>
              <w:bottom w:val="single" w:sz="4" w:space="0" w:color="auto"/>
              <w:right w:val="single" w:sz="4" w:space="0" w:color="auto"/>
            </w:tcBorders>
            <w:shd w:val="clear" w:color="auto" w:fill="auto"/>
            <w:noWrap/>
            <w:vAlign w:val="center"/>
            <w:hideMark/>
          </w:tcPr>
          <w:p w14:paraId="4C678246" w14:textId="77777777" w:rsidR="00E927B0" w:rsidRPr="00E927B0" w:rsidRDefault="00E927B0" w:rsidP="00E927B0">
            <w:pPr>
              <w:spacing w:before="0"/>
              <w:jc w:val="center"/>
              <w:rPr>
                <w:rFonts w:cs="Tahoma"/>
                <w:sz w:val="16"/>
                <w:szCs w:val="16"/>
              </w:rPr>
            </w:pPr>
            <w:r w:rsidRPr="00E927B0">
              <w:rPr>
                <w:rFonts w:cs="Tahoma"/>
                <w:sz w:val="16"/>
                <w:szCs w:val="16"/>
              </w:rPr>
              <w:t>0,70</w:t>
            </w:r>
          </w:p>
        </w:tc>
        <w:tc>
          <w:tcPr>
            <w:tcW w:w="151" w:type="pct"/>
            <w:tcBorders>
              <w:top w:val="nil"/>
              <w:left w:val="nil"/>
              <w:bottom w:val="single" w:sz="4" w:space="0" w:color="auto"/>
              <w:right w:val="single" w:sz="4" w:space="0" w:color="auto"/>
            </w:tcBorders>
            <w:shd w:val="clear" w:color="auto" w:fill="auto"/>
            <w:noWrap/>
            <w:vAlign w:val="center"/>
            <w:hideMark/>
          </w:tcPr>
          <w:p w14:paraId="39FD9038" w14:textId="77777777" w:rsidR="00E927B0" w:rsidRPr="00E927B0" w:rsidRDefault="00E927B0" w:rsidP="00E927B0">
            <w:pPr>
              <w:spacing w:before="0"/>
              <w:jc w:val="center"/>
              <w:rPr>
                <w:rFonts w:cs="Tahoma"/>
                <w:sz w:val="16"/>
                <w:szCs w:val="16"/>
              </w:rPr>
            </w:pPr>
            <w:r w:rsidRPr="00E927B0">
              <w:rPr>
                <w:rFonts w:cs="Tahoma"/>
                <w:sz w:val="16"/>
                <w:szCs w:val="16"/>
              </w:rPr>
              <w:t>1</w:t>
            </w:r>
          </w:p>
        </w:tc>
        <w:tc>
          <w:tcPr>
            <w:tcW w:w="684" w:type="pct"/>
            <w:tcBorders>
              <w:top w:val="nil"/>
              <w:left w:val="nil"/>
              <w:bottom w:val="single" w:sz="4" w:space="0" w:color="auto"/>
              <w:right w:val="single" w:sz="4" w:space="0" w:color="auto"/>
            </w:tcBorders>
            <w:shd w:val="clear" w:color="auto" w:fill="auto"/>
            <w:noWrap/>
            <w:vAlign w:val="center"/>
            <w:hideMark/>
          </w:tcPr>
          <w:p w14:paraId="4F92978C" w14:textId="77777777" w:rsidR="00E927B0" w:rsidRPr="00E927B0" w:rsidRDefault="00E927B0" w:rsidP="00E927B0">
            <w:pPr>
              <w:spacing w:before="0"/>
              <w:jc w:val="center"/>
              <w:rPr>
                <w:rFonts w:cs="Tahoma"/>
                <w:sz w:val="16"/>
                <w:szCs w:val="16"/>
              </w:rPr>
            </w:pPr>
            <w:r w:rsidRPr="00E927B0">
              <w:rPr>
                <w:rFonts w:cs="Tahoma"/>
                <w:sz w:val="16"/>
                <w:szCs w:val="16"/>
              </w:rPr>
              <w:t>3,50</w:t>
            </w:r>
          </w:p>
        </w:tc>
      </w:tr>
      <w:tr w:rsidR="008B307E" w:rsidRPr="00E927B0" w14:paraId="45B460EC" w14:textId="77777777" w:rsidTr="00E927B0">
        <w:trPr>
          <w:trHeight w:val="210"/>
        </w:trPr>
        <w:tc>
          <w:tcPr>
            <w:tcW w:w="1763" w:type="pct"/>
            <w:tcBorders>
              <w:top w:val="nil"/>
              <w:left w:val="single" w:sz="4" w:space="0" w:color="auto"/>
              <w:bottom w:val="single" w:sz="4" w:space="0" w:color="auto"/>
              <w:right w:val="single" w:sz="4" w:space="0" w:color="auto"/>
            </w:tcBorders>
            <w:shd w:val="clear" w:color="auto" w:fill="auto"/>
            <w:noWrap/>
            <w:vAlign w:val="center"/>
            <w:hideMark/>
          </w:tcPr>
          <w:p w14:paraId="5B51971C" w14:textId="77777777" w:rsidR="00E927B0" w:rsidRPr="00E927B0" w:rsidRDefault="00E927B0" w:rsidP="00E927B0">
            <w:pPr>
              <w:spacing w:before="0"/>
              <w:jc w:val="left"/>
              <w:rPr>
                <w:rFonts w:cs="Tahoma"/>
                <w:sz w:val="16"/>
                <w:szCs w:val="16"/>
              </w:rPr>
            </w:pPr>
            <w:r w:rsidRPr="00E927B0">
              <w:rPr>
                <w:rFonts w:cs="Tahoma"/>
                <w:sz w:val="16"/>
                <w:szCs w:val="16"/>
              </w:rPr>
              <w:t>1.14 vstupní chodba</w:t>
            </w:r>
          </w:p>
        </w:tc>
        <w:tc>
          <w:tcPr>
            <w:tcW w:w="846" w:type="pct"/>
            <w:tcBorders>
              <w:top w:val="nil"/>
              <w:left w:val="nil"/>
              <w:bottom w:val="single" w:sz="4" w:space="0" w:color="auto"/>
              <w:right w:val="single" w:sz="4" w:space="0" w:color="auto"/>
            </w:tcBorders>
            <w:shd w:val="clear" w:color="auto" w:fill="auto"/>
            <w:noWrap/>
            <w:vAlign w:val="center"/>
            <w:hideMark/>
          </w:tcPr>
          <w:p w14:paraId="641EE3DD" w14:textId="77777777" w:rsidR="00E927B0" w:rsidRPr="00E927B0" w:rsidRDefault="00E927B0" w:rsidP="00E927B0">
            <w:pPr>
              <w:spacing w:before="0"/>
              <w:jc w:val="center"/>
              <w:rPr>
                <w:rFonts w:cs="Tahoma"/>
                <w:sz w:val="16"/>
                <w:szCs w:val="16"/>
              </w:rPr>
            </w:pPr>
            <w:r w:rsidRPr="00E927B0">
              <w:rPr>
                <w:rFonts w:cs="Tahoma"/>
                <w:sz w:val="16"/>
                <w:szCs w:val="16"/>
              </w:rPr>
              <w:t>2.9</w:t>
            </w:r>
          </w:p>
        </w:tc>
        <w:tc>
          <w:tcPr>
            <w:tcW w:w="557" w:type="pct"/>
            <w:tcBorders>
              <w:top w:val="nil"/>
              <w:left w:val="nil"/>
              <w:bottom w:val="single" w:sz="4" w:space="0" w:color="auto"/>
              <w:right w:val="single" w:sz="4" w:space="0" w:color="auto"/>
            </w:tcBorders>
            <w:shd w:val="clear" w:color="auto" w:fill="auto"/>
            <w:noWrap/>
            <w:vAlign w:val="center"/>
            <w:hideMark/>
          </w:tcPr>
          <w:p w14:paraId="10187532" w14:textId="77777777" w:rsidR="00E927B0" w:rsidRPr="00E927B0" w:rsidRDefault="00E927B0" w:rsidP="00E927B0">
            <w:pPr>
              <w:spacing w:before="0"/>
              <w:jc w:val="center"/>
              <w:rPr>
                <w:rFonts w:cs="Tahoma"/>
                <w:sz w:val="16"/>
                <w:szCs w:val="16"/>
              </w:rPr>
            </w:pPr>
            <w:r w:rsidRPr="00E927B0">
              <w:rPr>
                <w:rFonts w:cs="Tahoma"/>
                <w:sz w:val="16"/>
                <w:szCs w:val="16"/>
              </w:rPr>
              <w:t>8,70</w:t>
            </w:r>
          </w:p>
        </w:tc>
        <w:tc>
          <w:tcPr>
            <w:tcW w:w="583" w:type="pct"/>
            <w:tcBorders>
              <w:top w:val="nil"/>
              <w:left w:val="nil"/>
              <w:bottom w:val="single" w:sz="4" w:space="0" w:color="auto"/>
              <w:right w:val="single" w:sz="4" w:space="0" w:color="auto"/>
            </w:tcBorders>
            <w:shd w:val="clear" w:color="auto" w:fill="auto"/>
            <w:noWrap/>
            <w:vAlign w:val="center"/>
            <w:hideMark/>
          </w:tcPr>
          <w:p w14:paraId="1554C5D3" w14:textId="77777777" w:rsidR="00E927B0" w:rsidRPr="00E927B0" w:rsidRDefault="00E927B0" w:rsidP="00E927B0">
            <w:pPr>
              <w:spacing w:before="0"/>
              <w:jc w:val="center"/>
              <w:rPr>
                <w:rFonts w:cs="Tahoma"/>
                <w:sz w:val="16"/>
                <w:szCs w:val="16"/>
              </w:rPr>
            </w:pPr>
            <w:r w:rsidRPr="00E927B0">
              <w:rPr>
                <w:rFonts w:cs="Tahoma"/>
                <w:sz w:val="16"/>
                <w:szCs w:val="16"/>
              </w:rPr>
              <w:t>5,00</w:t>
            </w:r>
          </w:p>
        </w:tc>
        <w:tc>
          <w:tcPr>
            <w:tcW w:w="416" w:type="pct"/>
            <w:tcBorders>
              <w:top w:val="nil"/>
              <w:left w:val="nil"/>
              <w:bottom w:val="single" w:sz="4" w:space="0" w:color="auto"/>
              <w:right w:val="single" w:sz="4" w:space="0" w:color="auto"/>
            </w:tcBorders>
            <w:shd w:val="clear" w:color="auto" w:fill="auto"/>
            <w:noWrap/>
            <w:vAlign w:val="center"/>
            <w:hideMark/>
          </w:tcPr>
          <w:p w14:paraId="7035EE24" w14:textId="77777777" w:rsidR="00E927B0" w:rsidRPr="00E927B0" w:rsidRDefault="00E927B0" w:rsidP="00E927B0">
            <w:pPr>
              <w:spacing w:before="0"/>
              <w:jc w:val="center"/>
              <w:rPr>
                <w:rFonts w:cs="Tahoma"/>
                <w:sz w:val="16"/>
                <w:szCs w:val="16"/>
              </w:rPr>
            </w:pPr>
            <w:r w:rsidRPr="00E927B0">
              <w:rPr>
                <w:rFonts w:cs="Tahoma"/>
                <w:sz w:val="16"/>
                <w:szCs w:val="16"/>
              </w:rPr>
              <w:t>0,80</w:t>
            </w:r>
          </w:p>
        </w:tc>
        <w:tc>
          <w:tcPr>
            <w:tcW w:w="151" w:type="pct"/>
            <w:tcBorders>
              <w:top w:val="nil"/>
              <w:left w:val="nil"/>
              <w:bottom w:val="single" w:sz="4" w:space="0" w:color="auto"/>
              <w:right w:val="single" w:sz="4" w:space="0" w:color="auto"/>
            </w:tcBorders>
            <w:shd w:val="clear" w:color="auto" w:fill="auto"/>
            <w:noWrap/>
            <w:vAlign w:val="center"/>
            <w:hideMark/>
          </w:tcPr>
          <w:p w14:paraId="5FFDC7A6" w14:textId="77777777" w:rsidR="00E927B0" w:rsidRPr="00E927B0" w:rsidRDefault="00E927B0" w:rsidP="00E927B0">
            <w:pPr>
              <w:spacing w:before="0"/>
              <w:jc w:val="center"/>
              <w:rPr>
                <w:rFonts w:cs="Tahoma"/>
                <w:sz w:val="16"/>
                <w:szCs w:val="16"/>
              </w:rPr>
            </w:pPr>
            <w:r w:rsidRPr="00E927B0">
              <w:rPr>
                <w:rFonts w:cs="Tahoma"/>
                <w:sz w:val="16"/>
                <w:szCs w:val="16"/>
              </w:rPr>
              <w:t>1</w:t>
            </w:r>
          </w:p>
        </w:tc>
        <w:tc>
          <w:tcPr>
            <w:tcW w:w="684" w:type="pct"/>
            <w:tcBorders>
              <w:top w:val="nil"/>
              <w:left w:val="nil"/>
              <w:bottom w:val="single" w:sz="4" w:space="0" w:color="auto"/>
              <w:right w:val="single" w:sz="4" w:space="0" w:color="auto"/>
            </w:tcBorders>
            <w:shd w:val="clear" w:color="auto" w:fill="auto"/>
            <w:noWrap/>
            <w:vAlign w:val="center"/>
            <w:hideMark/>
          </w:tcPr>
          <w:p w14:paraId="25E10CCA" w14:textId="77777777" w:rsidR="00E927B0" w:rsidRPr="00E927B0" w:rsidRDefault="00E927B0" w:rsidP="00E927B0">
            <w:pPr>
              <w:spacing w:before="0"/>
              <w:jc w:val="center"/>
              <w:rPr>
                <w:rFonts w:cs="Tahoma"/>
                <w:sz w:val="16"/>
                <w:szCs w:val="16"/>
              </w:rPr>
            </w:pPr>
            <w:r w:rsidRPr="00E927B0">
              <w:rPr>
                <w:rFonts w:cs="Tahoma"/>
                <w:sz w:val="16"/>
                <w:szCs w:val="16"/>
              </w:rPr>
              <w:t>4,00</w:t>
            </w:r>
          </w:p>
        </w:tc>
      </w:tr>
      <w:tr w:rsidR="008B307E" w:rsidRPr="00E927B0" w14:paraId="513CB220" w14:textId="77777777" w:rsidTr="00E927B0">
        <w:trPr>
          <w:trHeight w:val="210"/>
        </w:trPr>
        <w:tc>
          <w:tcPr>
            <w:tcW w:w="1763" w:type="pct"/>
            <w:tcBorders>
              <w:top w:val="nil"/>
              <w:left w:val="single" w:sz="4" w:space="0" w:color="auto"/>
              <w:bottom w:val="single" w:sz="4" w:space="0" w:color="auto"/>
              <w:right w:val="nil"/>
            </w:tcBorders>
            <w:shd w:val="clear" w:color="auto" w:fill="auto"/>
            <w:noWrap/>
            <w:vAlign w:val="bottom"/>
            <w:hideMark/>
          </w:tcPr>
          <w:p w14:paraId="33F718C6" w14:textId="77777777" w:rsidR="00E927B0" w:rsidRPr="00E927B0" w:rsidRDefault="00E927B0" w:rsidP="00E927B0">
            <w:pPr>
              <w:spacing w:before="0"/>
              <w:jc w:val="left"/>
              <w:rPr>
                <w:rFonts w:cs="Tahoma"/>
                <w:b/>
                <w:bCs/>
                <w:sz w:val="16"/>
                <w:szCs w:val="16"/>
              </w:rPr>
            </w:pPr>
            <w:r w:rsidRPr="00E927B0">
              <w:rPr>
                <w:rFonts w:cs="Tahoma"/>
                <w:b/>
                <w:bCs/>
                <w:sz w:val="16"/>
                <w:szCs w:val="16"/>
              </w:rPr>
              <w:t>CELKEM</w:t>
            </w:r>
          </w:p>
        </w:tc>
        <w:tc>
          <w:tcPr>
            <w:tcW w:w="846" w:type="pct"/>
            <w:tcBorders>
              <w:top w:val="nil"/>
              <w:left w:val="nil"/>
              <w:bottom w:val="single" w:sz="4" w:space="0" w:color="auto"/>
              <w:right w:val="nil"/>
            </w:tcBorders>
            <w:shd w:val="clear" w:color="auto" w:fill="auto"/>
            <w:noWrap/>
            <w:vAlign w:val="bottom"/>
            <w:hideMark/>
          </w:tcPr>
          <w:p w14:paraId="297E3202" w14:textId="77777777" w:rsidR="00E927B0" w:rsidRPr="00E927B0" w:rsidRDefault="00E927B0" w:rsidP="00E927B0">
            <w:pPr>
              <w:spacing w:before="0"/>
              <w:jc w:val="left"/>
              <w:rPr>
                <w:rFonts w:cs="Tahoma"/>
                <w:b/>
                <w:bCs/>
                <w:sz w:val="16"/>
                <w:szCs w:val="16"/>
              </w:rPr>
            </w:pPr>
            <w:r w:rsidRPr="00E927B0">
              <w:rPr>
                <w:rFonts w:cs="Tahoma"/>
                <w:b/>
                <w:bCs/>
                <w:sz w:val="16"/>
                <w:szCs w:val="16"/>
              </w:rPr>
              <w:t> </w:t>
            </w:r>
          </w:p>
        </w:tc>
        <w:tc>
          <w:tcPr>
            <w:tcW w:w="557" w:type="pct"/>
            <w:tcBorders>
              <w:top w:val="nil"/>
              <w:left w:val="single" w:sz="4" w:space="0" w:color="auto"/>
              <w:bottom w:val="single" w:sz="4" w:space="0" w:color="auto"/>
              <w:right w:val="single" w:sz="4" w:space="0" w:color="auto"/>
            </w:tcBorders>
            <w:shd w:val="clear" w:color="auto" w:fill="auto"/>
            <w:noWrap/>
            <w:vAlign w:val="center"/>
            <w:hideMark/>
          </w:tcPr>
          <w:p w14:paraId="6951348A" w14:textId="77777777" w:rsidR="00E927B0" w:rsidRPr="00E927B0" w:rsidRDefault="00E927B0" w:rsidP="00E927B0">
            <w:pPr>
              <w:spacing w:before="0"/>
              <w:jc w:val="center"/>
              <w:rPr>
                <w:rFonts w:cs="Tahoma"/>
                <w:b/>
                <w:bCs/>
                <w:sz w:val="16"/>
                <w:szCs w:val="16"/>
              </w:rPr>
            </w:pPr>
            <w:r w:rsidRPr="00E927B0">
              <w:rPr>
                <w:rFonts w:cs="Tahoma"/>
                <w:b/>
                <w:bCs/>
                <w:sz w:val="16"/>
                <w:szCs w:val="16"/>
              </w:rPr>
              <w:t>99,06</w:t>
            </w:r>
          </w:p>
        </w:tc>
        <w:tc>
          <w:tcPr>
            <w:tcW w:w="583" w:type="pct"/>
            <w:tcBorders>
              <w:top w:val="nil"/>
              <w:left w:val="nil"/>
              <w:bottom w:val="single" w:sz="4" w:space="0" w:color="auto"/>
              <w:right w:val="single" w:sz="4" w:space="0" w:color="auto"/>
            </w:tcBorders>
            <w:shd w:val="clear" w:color="auto" w:fill="auto"/>
            <w:noWrap/>
            <w:vAlign w:val="center"/>
            <w:hideMark/>
          </w:tcPr>
          <w:p w14:paraId="6B598CB7" w14:textId="77777777" w:rsidR="00E927B0" w:rsidRPr="00E927B0" w:rsidRDefault="00E927B0" w:rsidP="00E927B0">
            <w:pPr>
              <w:spacing w:before="0"/>
              <w:jc w:val="center"/>
              <w:rPr>
                <w:rFonts w:cs="Tahoma"/>
                <w:b/>
                <w:bCs/>
                <w:sz w:val="16"/>
                <w:szCs w:val="16"/>
              </w:rPr>
            </w:pPr>
            <w:r w:rsidRPr="00E927B0">
              <w:rPr>
                <w:rFonts w:cs="Tahoma"/>
                <w:b/>
                <w:bCs/>
                <w:sz w:val="16"/>
                <w:szCs w:val="16"/>
              </w:rPr>
              <w:t>20,28</w:t>
            </w:r>
          </w:p>
        </w:tc>
        <w:tc>
          <w:tcPr>
            <w:tcW w:w="416" w:type="pct"/>
            <w:tcBorders>
              <w:top w:val="nil"/>
              <w:left w:val="nil"/>
              <w:bottom w:val="single" w:sz="4" w:space="0" w:color="auto"/>
              <w:right w:val="single" w:sz="4" w:space="0" w:color="auto"/>
            </w:tcBorders>
            <w:shd w:val="clear" w:color="auto" w:fill="auto"/>
            <w:noWrap/>
            <w:vAlign w:val="center"/>
            <w:hideMark/>
          </w:tcPr>
          <w:p w14:paraId="6578289D" w14:textId="77777777" w:rsidR="00E927B0" w:rsidRPr="00E927B0" w:rsidRDefault="00E927B0" w:rsidP="00E927B0">
            <w:pPr>
              <w:spacing w:before="0"/>
              <w:jc w:val="center"/>
              <w:rPr>
                <w:rFonts w:cs="Tahoma"/>
                <w:b/>
                <w:bCs/>
                <w:sz w:val="16"/>
                <w:szCs w:val="16"/>
              </w:rPr>
            </w:pPr>
            <w:r w:rsidRPr="00E927B0">
              <w:rPr>
                <w:rFonts w:cs="Tahoma"/>
                <w:b/>
                <w:bCs/>
                <w:sz w:val="16"/>
                <w:szCs w:val="16"/>
              </w:rPr>
              <w:t>0,897</w:t>
            </w:r>
          </w:p>
        </w:tc>
        <w:tc>
          <w:tcPr>
            <w:tcW w:w="151" w:type="pct"/>
            <w:tcBorders>
              <w:top w:val="nil"/>
              <w:left w:val="nil"/>
              <w:bottom w:val="single" w:sz="4" w:space="0" w:color="auto"/>
              <w:right w:val="single" w:sz="4" w:space="0" w:color="auto"/>
            </w:tcBorders>
            <w:shd w:val="clear" w:color="auto" w:fill="auto"/>
            <w:noWrap/>
            <w:vAlign w:val="center"/>
            <w:hideMark/>
          </w:tcPr>
          <w:p w14:paraId="4DBAEAAC" w14:textId="77777777" w:rsidR="00E927B0" w:rsidRPr="00E927B0" w:rsidRDefault="00E927B0" w:rsidP="00E927B0">
            <w:pPr>
              <w:spacing w:before="0"/>
              <w:jc w:val="center"/>
              <w:rPr>
                <w:rFonts w:cs="Tahoma"/>
                <w:b/>
                <w:bCs/>
                <w:sz w:val="16"/>
                <w:szCs w:val="16"/>
              </w:rPr>
            </w:pPr>
            <w:r w:rsidRPr="00E927B0">
              <w:rPr>
                <w:rFonts w:cs="Tahoma"/>
                <w:b/>
                <w:bCs/>
                <w:sz w:val="16"/>
                <w:szCs w:val="16"/>
              </w:rPr>
              <w:t>1</w:t>
            </w:r>
          </w:p>
        </w:tc>
        <w:tc>
          <w:tcPr>
            <w:tcW w:w="684" w:type="pct"/>
            <w:tcBorders>
              <w:top w:val="nil"/>
              <w:left w:val="nil"/>
              <w:bottom w:val="single" w:sz="4" w:space="0" w:color="auto"/>
              <w:right w:val="single" w:sz="4" w:space="0" w:color="auto"/>
            </w:tcBorders>
            <w:shd w:val="clear" w:color="auto" w:fill="auto"/>
            <w:noWrap/>
            <w:vAlign w:val="center"/>
            <w:hideMark/>
          </w:tcPr>
          <w:p w14:paraId="16C9A7F2" w14:textId="77777777" w:rsidR="00E927B0" w:rsidRPr="00E927B0" w:rsidRDefault="00E927B0" w:rsidP="00E927B0">
            <w:pPr>
              <w:spacing w:before="0"/>
              <w:jc w:val="center"/>
              <w:rPr>
                <w:rFonts w:cs="Tahoma"/>
                <w:b/>
                <w:bCs/>
                <w:sz w:val="16"/>
                <w:szCs w:val="16"/>
              </w:rPr>
            </w:pPr>
            <w:r w:rsidRPr="00E927B0">
              <w:rPr>
                <w:rFonts w:cs="Tahoma"/>
                <w:b/>
                <w:bCs/>
                <w:sz w:val="16"/>
                <w:szCs w:val="16"/>
              </w:rPr>
              <w:t>19,70</w:t>
            </w:r>
          </w:p>
        </w:tc>
      </w:tr>
      <w:tr w:rsidR="008B307E" w:rsidRPr="00E927B0" w14:paraId="74B2BE6D" w14:textId="77777777" w:rsidTr="00E927B0">
        <w:trPr>
          <w:trHeight w:val="270"/>
        </w:trPr>
        <w:tc>
          <w:tcPr>
            <w:tcW w:w="5000" w:type="pct"/>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08A4CD8" w14:textId="77777777" w:rsidR="00E927B0" w:rsidRPr="00E927B0" w:rsidRDefault="00E927B0" w:rsidP="00E927B0">
            <w:pPr>
              <w:spacing w:before="0"/>
              <w:jc w:val="center"/>
              <w:rPr>
                <w:rFonts w:cs="Tahoma"/>
                <w:b/>
                <w:bCs/>
                <w:sz w:val="16"/>
                <w:szCs w:val="16"/>
              </w:rPr>
            </w:pPr>
            <w:r w:rsidRPr="00E927B0">
              <w:rPr>
                <w:rFonts w:cs="Tahoma"/>
                <w:b/>
                <w:bCs/>
                <w:sz w:val="16"/>
                <w:szCs w:val="16"/>
              </w:rPr>
              <w:t>NOVÉ VYUŽITÍ POSUZOVANÝCH PROSTORŮ</w:t>
            </w:r>
          </w:p>
        </w:tc>
      </w:tr>
      <w:tr w:rsidR="008B307E" w:rsidRPr="00E927B0" w14:paraId="424F5573" w14:textId="77777777" w:rsidTr="00E927B0">
        <w:trPr>
          <w:trHeight w:val="480"/>
        </w:trPr>
        <w:tc>
          <w:tcPr>
            <w:tcW w:w="1763" w:type="pct"/>
            <w:tcBorders>
              <w:top w:val="nil"/>
              <w:left w:val="single" w:sz="4" w:space="0" w:color="auto"/>
              <w:bottom w:val="single" w:sz="4" w:space="0" w:color="auto"/>
              <w:right w:val="single" w:sz="4" w:space="0" w:color="auto"/>
            </w:tcBorders>
            <w:shd w:val="clear" w:color="auto" w:fill="auto"/>
            <w:vAlign w:val="center"/>
            <w:hideMark/>
          </w:tcPr>
          <w:p w14:paraId="08405223" w14:textId="77777777" w:rsidR="00E927B0" w:rsidRPr="00E927B0" w:rsidRDefault="00E927B0" w:rsidP="00E927B0">
            <w:pPr>
              <w:spacing w:before="0"/>
              <w:jc w:val="center"/>
              <w:rPr>
                <w:rFonts w:cs="Tahoma"/>
                <w:sz w:val="16"/>
                <w:szCs w:val="16"/>
              </w:rPr>
            </w:pPr>
            <w:r w:rsidRPr="00E927B0">
              <w:rPr>
                <w:rFonts w:cs="Tahoma"/>
                <w:sz w:val="16"/>
                <w:szCs w:val="16"/>
              </w:rPr>
              <w:t>Označení a název místnosti</w:t>
            </w:r>
          </w:p>
        </w:tc>
        <w:tc>
          <w:tcPr>
            <w:tcW w:w="846" w:type="pct"/>
            <w:tcBorders>
              <w:top w:val="nil"/>
              <w:left w:val="nil"/>
              <w:bottom w:val="single" w:sz="4" w:space="0" w:color="auto"/>
              <w:right w:val="single" w:sz="4" w:space="0" w:color="auto"/>
            </w:tcBorders>
            <w:shd w:val="clear" w:color="auto" w:fill="auto"/>
            <w:vAlign w:val="center"/>
            <w:hideMark/>
          </w:tcPr>
          <w:p w14:paraId="269BC9FB" w14:textId="77777777" w:rsidR="00E927B0" w:rsidRPr="00E927B0" w:rsidRDefault="00E927B0" w:rsidP="00E927B0">
            <w:pPr>
              <w:spacing w:before="0"/>
              <w:jc w:val="center"/>
              <w:rPr>
                <w:rFonts w:cs="Tahoma"/>
                <w:sz w:val="16"/>
                <w:szCs w:val="16"/>
              </w:rPr>
            </w:pPr>
            <w:r w:rsidRPr="00E927B0">
              <w:rPr>
                <w:rFonts w:cs="Tahoma"/>
                <w:sz w:val="16"/>
                <w:szCs w:val="16"/>
              </w:rPr>
              <w:t>pol. tab.A1          ČSN 73 0802</w:t>
            </w:r>
          </w:p>
        </w:tc>
        <w:tc>
          <w:tcPr>
            <w:tcW w:w="557" w:type="pct"/>
            <w:tcBorders>
              <w:top w:val="nil"/>
              <w:left w:val="nil"/>
              <w:bottom w:val="single" w:sz="4" w:space="0" w:color="auto"/>
              <w:right w:val="single" w:sz="4" w:space="0" w:color="auto"/>
            </w:tcBorders>
            <w:shd w:val="clear" w:color="auto" w:fill="auto"/>
            <w:vAlign w:val="center"/>
            <w:hideMark/>
          </w:tcPr>
          <w:p w14:paraId="41A05DAD" w14:textId="77777777" w:rsidR="00E927B0" w:rsidRPr="00E927B0" w:rsidRDefault="00E927B0" w:rsidP="00E927B0">
            <w:pPr>
              <w:spacing w:before="0"/>
              <w:jc w:val="center"/>
              <w:rPr>
                <w:rFonts w:cs="Tahoma"/>
                <w:sz w:val="16"/>
                <w:szCs w:val="16"/>
              </w:rPr>
            </w:pPr>
            <w:r w:rsidRPr="00E927B0">
              <w:rPr>
                <w:rFonts w:cs="Tahoma"/>
                <w:i/>
                <w:iCs/>
                <w:sz w:val="16"/>
                <w:szCs w:val="16"/>
              </w:rPr>
              <w:t>S</w:t>
            </w:r>
            <w:r w:rsidRPr="00E927B0">
              <w:rPr>
                <w:rFonts w:cs="Tahoma"/>
                <w:sz w:val="16"/>
                <w:szCs w:val="16"/>
              </w:rPr>
              <w:t xml:space="preserve"> (m</w:t>
            </w:r>
            <w:r w:rsidRPr="00E927B0">
              <w:rPr>
                <w:rFonts w:cs="Tahoma"/>
                <w:sz w:val="16"/>
                <w:szCs w:val="16"/>
                <w:vertAlign w:val="superscript"/>
              </w:rPr>
              <w:t>2</w:t>
            </w:r>
            <w:r w:rsidRPr="00E927B0">
              <w:rPr>
                <w:rFonts w:cs="Tahoma"/>
                <w:sz w:val="16"/>
                <w:szCs w:val="16"/>
              </w:rPr>
              <w:t>)</w:t>
            </w:r>
          </w:p>
        </w:tc>
        <w:tc>
          <w:tcPr>
            <w:tcW w:w="583" w:type="pct"/>
            <w:tcBorders>
              <w:top w:val="nil"/>
              <w:left w:val="nil"/>
              <w:bottom w:val="single" w:sz="4" w:space="0" w:color="auto"/>
              <w:right w:val="single" w:sz="4" w:space="0" w:color="auto"/>
            </w:tcBorders>
            <w:shd w:val="clear" w:color="auto" w:fill="auto"/>
            <w:vAlign w:val="center"/>
            <w:hideMark/>
          </w:tcPr>
          <w:p w14:paraId="4036983B" w14:textId="77777777" w:rsidR="00E927B0" w:rsidRPr="00E927B0" w:rsidRDefault="00E927B0" w:rsidP="00E927B0">
            <w:pPr>
              <w:spacing w:before="0"/>
              <w:jc w:val="center"/>
              <w:rPr>
                <w:rFonts w:cs="Tahoma"/>
                <w:sz w:val="16"/>
                <w:szCs w:val="16"/>
              </w:rPr>
            </w:pPr>
            <w:r w:rsidRPr="00E927B0">
              <w:rPr>
                <w:rFonts w:cs="Tahoma"/>
                <w:i/>
                <w:iCs/>
                <w:sz w:val="16"/>
                <w:szCs w:val="16"/>
              </w:rPr>
              <w:t>p</w:t>
            </w:r>
            <w:r w:rsidRPr="00E927B0">
              <w:rPr>
                <w:rFonts w:cs="Tahoma"/>
                <w:sz w:val="16"/>
                <w:szCs w:val="16"/>
                <w:vertAlign w:val="subscript"/>
              </w:rPr>
              <w:t>n</w:t>
            </w:r>
            <w:r w:rsidRPr="00E927B0">
              <w:rPr>
                <w:rFonts w:cs="Tahoma"/>
                <w:sz w:val="16"/>
                <w:szCs w:val="16"/>
              </w:rPr>
              <w:t xml:space="preserve"> (kg/m</w:t>
            </w:r>
            <w:r w:rsidRPr="00E927B0">
              <w:rPr>
                <w:rFonts w:cs="Tahoma"/>
                <w:sz w:val="16"/>
                <w:szCs w:val="16"/>
                <w:vertAlign w:val="superscript"/>
              </w:rPr>
              <w:t>2</w:t>
            </w:r>
            <w:r w:rsidRPr="00E927B0">
              <w:rPr>
                <w:rFonts w:cs="Tahoma"/>
                <w:sz w:val="16"/>
                <w:szCs w:val="16"/>
              </w:rPr>
              <w:t>)</w:t>
            </w:r>
          </w:p>
        </w:tc>
        <w:tc>
          <w:tcPr>
            <w:tcW w:w="416" w:type="pct"/>
            <w:tcBorders>
              <w:top w:val="nil"/>
              <w:left w:val="nil"/>
              <w:bottom w:val="single" w:sz="4" w:space="0" w:color="auto"/>
              <w:right w:val="single" w:sz="4" w:space="0" w:color="auto"/>
            </w:tcBorders>
            <w:shd w:val="clear" w:color="auto" w:fill="auto"/>
            <w:noWrap/>
            <w:vAlign w:val="center"/>
            <w:hideMark/>
          </w:tcPr>
          <w:p w14:paraId="097AD5DF" w14:textId="77777777" w:rsidR="00E927B0" w:rsidRPr="00E927B0" w:rsidRDefault="00E927B0" w:rsidP="00E927B0">
            <w:pPr>
              <w:spacing w:before="0"/>
              <w:jc w:val="center"/>
              <w:rPr>
                <w:rFonts w:cs="Tahoma"/>
                <w:sz w:val="16"/>
                <w:szCs w:val="16"/>
              </w:rPr>
            </w:pPr>
            <w:r w:rsidRPr="00E927B0">
              <w:rPr>
                <w:rFonts w:cs="Tahoma"/>
                <w:i/>
                <w:iCs/>
                <w:sz w:val="16"/>
                <w:szCs w:val="16"/>
              </w:rPr>
              <w:t>a</w:t>
            </w:r>
            <w:r w:rsidRPr="00E927B0">
              <w:rPr>
                <w:rFonts w:cs="Tahoma"/>
                <w:sz w:val="16"/>
                <w:szCs w:val="16"/>
                <w:vertAlign w:val="subscript"/>
              </w:rPr>
              <w:t>n</w:t>
            </w:r>
          </w:p>
        </w:tc>
        <w:tc>
          <w:tcPr>
            <w:tcW w:w="151" w:type="pct"/>
            <w:tcBorders>
              <w:top w:val="nil"/>
              <w:left w:val="nil"/>
              <w:bottom w:val="single" w:sz="4" w:space="0" w:color="auto"/>
              <w:right w:val="single" w:sz="4" w:space="0" w:color="auto"/>
            </w:tcBorders>
            <w:shd w:val="clear" w:color="auto" w:fill="auto"/>
            <w:noWrap/>
            <w:vAlign w:val="center"/>
            <w:hideMark/>
          </w:tcPr>
          <w:p w14:paraId="486B7599" w14:textId="77777777" w:rsidR="00E927B0" w:rsidRPr="00E927B0" w:rsidRDefault="00E927B0" w:rsidP="00E927B0">
            <w:pPr>
              <w:spacing w:before="0"/>
              <w:jc w:val="center"/>
              <w:rPr>
                <w:rFonts w:cs="Tahoma"/>
                <w:i/>
                <w:iCs/>
                <w:sz w:val="16"/>
                <w:szCs w:val="16"/>
              </w:rPr>
            </w:pPr>
            <w:r w:rsidRPr="00E927B0">
              <w:rPr>
                <w:rFonts w:cs="Tahoma"/>
                <w:i/>
                <w:iCs/>
                <w:sz w:val="16"/>
                <w:szCs w:val="16"/>
              </w:rPr>
              <w:t>c</w:t>
            </w:r>
          </w:p>
        </w:tc>
        <w:tc>
          <w:tcPr>
            <w:tcW w:w="684" w:type="pct"/>
            <w:tcBorders>
              <w:top w:val="nil"/>
              <w:left w:val="nil"/>
              <w:bottom w:val="single" w:sz="4" w:space="0" w:color="auto"/>
              <w:right w:val="single" w:sz="4" w:space="0" w:color="auto"/>
            </w:tcBorders>
            <w:shd w:val="clear" w:color="auto" w:fill="auto"/>
            <w:vAlign w:val="center"/>
            <w:hideMark/>
          </w:tcPr>
          <w:p w14:paraId="5D8B4127" w14:textId="77777777" w:rsidR="00E927B0" w:rsidRPr="00E927B0" w:rsidRDefault="00E927B0" w:rsidP="00E927B0">
            <w:pPr>
              <w:spacing w:before="0"/>
              <w:jc w:val="center"/>
              <w:rPr>
                <w:rFonts w:cs="Tahoma"/>
                <w:sz w:val="16"/>
                <w:szCs w:val="16"/>
              </w:rPr>
            </w:pPr>
            <w:r w:rsidRPr="00E927B0">
              <w:rPr>
                <w:rFonts w:cs="Tahoma"/>
                <w:sz w:val="16"/>
                <w:szCs w:val="16"/>
              </w:rPr>
              <w:t>součin (</w:t>
            </w:r>
            <w:r w:rsidRPr="00E927B0">
              <w:rPr>
                <w:rFonts w:cs="Tahoma"/>
                <w:i/>
                <w:iCs/>
                <w:sz w:val="16"/>
                <w:szCs w:val="16"/>
              </w:rPr>
              <w:t>p</w:t>
            </w:r>
            <w:r w:rsidRPr="00E927B0">
              <w:rPr>
                <w:rFonts w:cs="Tahoma"/>
                <w:sz w:val="16"/>
                <w:szCs w:val="16"/>
                <w:vertAlign w:val="subscript"/>
              </w:rPr>
              <w:t>n</w:t>
            </w:r>
            <w:r w:rsidRPr="00E927B0">
              <w:rPr>
                <w:rFonts w:cs="Tahoma"/>
                <w:sz w:val="16"/>
                <w:szCs w:val="16"/>
              </w:rPr>
              <w:t>.</w:t>
            </w:r>
            <w:r w:rsidRPr="00E927B0">
              <w:rPr>
                <w:rFonts w:cs="Tahoma"/>
                <w:i/>
                <w:iCs/>
                <w:sz w:val="16"/>
                <w:szCs w:val="16"/>
              </w:rPr>
              <w:t>a</w:t>
            </w:r>
            <w:r w:rsidRPr="00E927B0">
              <w:rPr>
                <w:rFonts w:cs="Tahoma"/>
                <w:sz w:val="16"/>
                <w:szCs w:val="16"/>
                <w:vertAlign w:val="subscript"/>
              </w:rPr>
              <w:t>n</w:t>
            </w:r>
            <w:r w:rsidRPr="00E927B0">
              <w:rPr>
                <w:rFonts w:cs="Tahoma"/>
                <w:sz w:val="16"/>
                <w:szCs w:val="16"/>
              </w:rPr>
              <w:t>.</w:t>
            </w:r>
            <w:r w:rsidRPr="00E927B0">
              <w:rPr>
                <w:rFonts w:cs="Tahoma"/>
                <w:i/>
                <w:iCs/>
                <w:sz w:val="16"/>
                <w:szCs w:val="16"/>
              </w:rPr>
              <w:t>c</w:t>
            </w:r>
            <w:r w:rsidRPr="00E927B0">
              <w:rPr>
                <w:rFonts w:cs="Tahoma"/>
                <w:sz w:val="16"/>
                <w:szCs w:val="16"/>
              </w:rPr>
              <w:t>)</w:t>
            </w:r>
          </w:p>
        </w:tc>
      </w:tr>
      <w:tr w:rsidR="008B307E" w:rsidRPr="00E927B0" w14:paraId="1D13253A" w14:textId="77777777" w:rsidTr="00E927B0">
        <w:trPr>
          <w:trHeight w:val="210"/>
        </w:trPr>
        <w:tc>
          <w:tcPr>
            <w:tcW w:w="1763" w:type="pct"/>
            <w:tcBorders>
              <w:top w:val="nil"/>
              <w:left w:val="single" w:sz="4" w:space="0" w:color="auto"/>
              <w:bottom w:val="single" w:sz="4" w:space="0" w:color="auto"/>
              <w:right w:val="single" w:sz="4" w:space="0" w:color="auto"/>
            </w:tcBorders>
            <w:shd w:val="clear" w:color="auto" w:fill="auto"/>
            <w:noWrap/>
            <w:vAlign w:val="center"/>
            <w:hideMark/>
          </w:tcPr>
          <w:p w14:paraId="788E0646" w14:textId="77777777" w:rsidR="00E927B0" w:rsidRPr="00E927B0" w:rsidRDefault="00E927B0" w:rsidP="00E927B0">
            <w:pPr>
              <w:spacing w:before="0"/>
              <w:jc w:val="left"/>
              <w:rPr>
                <w:rFonts w:cs="Tahoma"/>
                <w:sz w:val="16"/>
                <w:szCs w:val="16"/>
              </w:rPr>
            </w:pPr>
            <w:r w:rsidRPr="00E927B0">
              <w:rPr>
                <w:rFonts w:cs="Tahoma"/>
                <w:sz w:val="16"/>
                <w:szCs w:val="16"/>
              </w:rPr>
              <w:t>1.01 denní místnost</w:t>
            </w:r>
          </w:p>
        </w:tc>
        <w:tc>
          <w:tcPr>
            <w:tcW w:w="846" w:type="pct"/>
            <w:tcBorders>
              <w:top w:val="nil"/>
              <w:left w:val="nil"/>
              <w:bottom w:val="single" w:sz="4" w:space="0" w:color="auto"/>
              <w:right w:val="single" w:sz="4" w:space="0" w:color="auto"/>
            </w:tcBorders>
            <w:shd w:val="clear" w:color="auto" w:fill="auto"/>
            <w:noWrap/>
            <w:vAlign w:val="center"/>
            <w:hideMark/>
          </w:tcPr>
          <w:p w14:paraId="7B93A20A" w14:textId="77777777" w:rsidR="00E927B0" w:rsidRPr="00E927B0" w:rsidRDefault="00E927B0" w:rsidP="00E927B0">
            <w:pPr>
              <w:spacing w:before="0"/>
              <w:jc w:val="center"/>
              <w:rPr>
                <w:rFonts w:cs="Tahoma"/>
                <w:sz w:val="16"/>
                <w:szCs w:val="16"/>
              </w:rPr>
            </w:pPr>
            <w:r w:rsidRPr="00E927B0">
              <w:rPr>
                <w:rFonts w:cs="Tahoma"/>
                <w:sz w:val="16"/>
                <w:szCs w:val="16"/>
              </w:rPr>
              <w:t>8.1</w:t>
            </w:r>
          </w:p>
        </w:tc>
        <w:tc>
          <w:tcPr>
            <w:tcW w:w="557" w:type="pct"/>
            <w:tcBorders>
              <w:top w:val="nil"/>
              <w:left w:val="nil"/>
              <w:bottom w:val="single" w:sz="4" w:space="0" w:color="auto"/>
              <w:right w:val="single" w:sz="4" w:space="0" w:color="auto"/>
            </w:tcBorders>
            <w:shd w:val="clear" w:color="auto" w:fill="auto"/>
            <w:noWrap/>
            <w:vAlign w:val="center"/>
            <w:hideMark/>
          </w:tcPr>
          <w:p w14:paraId="69BC4826" w14:textId="77777777" w:rsidR="00E927B0" w:rsidRPr="00E927B0" w:rsidRDefault="00E927B0" w:rsidP="00E927B0">
            <w:pPr>
              <w:spacing w:before="0"/>
              <w:jc w:val="center"/>
              <w:rPr>
                <w:rFonts w:cs="Tahoma"/>
                <w:sz w:val="16"/>
                <w:szCs w:val="16"/>
              </w:rPr>
            </w:pPr>
            <w:r w:rsidRPr="00E927B0">
              <w:rPr>
                <w:rFonts w:cs="Tahoma"/>
                <w:sz w:val="16"/>
                <w:szCs w:val="16"/>
              </w:rPr>
              <w:t>17,50</w:t>
            </w:r>
          </w:p>
        </w:tc>
        <w:tc>
          <w:tcPr>
            <w:tcW w:w="583" w:type="pct"/>
            <w:tcBorders>
              <w:top w:val="nil"/>
              <w:left w:val="nil"/>
              <w:bottom w:val="single" w:sz="4" w:space="0" w:color="auto"/>
              <w:right w:val="single" w:sz="4" w:space="0" w:color="auto"/>
            </w:tcBorders>
            <w:shd w:val="clear" w:color="auto" w:fill="auto"/>
            <w:noWrap/>
            <w:vAlign w:val="center"/>
            <w:hideMark/>
          </w:tcPr>
          <w:p w14:paraId="7728D702" w14:textId="77777777" w:rsidR="00E927B0" w:rsidRPr="00E927B0" w:rsidRDefault="00E927B0" w:rsidP="00E927B0">
            <w:pPr>
              <w:spacing w:before="0"/>
              <w:jc w:val="center"/>
              <w:rPr>
                <w:rFonts w:cs="Tahoma"/>
                <w:sz w:val="16"/>
                <w:szCs w:val="16"/>
              </w:rPr>
            </w:pPr>
            <w:r w:rsidRPr="00E927B0">
              <w:rPr>
                <w:rFonts w:cs="Tahoma"/>
                <w:sz w:val="16"/>
                <w:szCs w:val="16"/>
              </w:rPr>
              <w:t>40,00</w:t>
            </w:r>
          </w:p>
        </w:tc>
        <w:tc>
          <w:tcPr>
            <w:tcW w:w="416" w:type="pct"/>
            <w:tcBorders>
              <w:top w:val="nil"/>
              <w:left w:val="nil"/>
              <w:bottom w:val="single" w:sz="4" w:space="0" w:color="auto"/>
              <w:right w:val="single" w:sz="4" w:space="0" w:color="auto"/>
            </w:tcBorders>
            <w:shd w:val="clear" w:color="auto" w:fill="auto"/>
            <w:noWrap/>
            <w:vAlign w:val="center"/>
            <w:hideMark/>
          </w:tcPr>
          <w:p w14:paraId="74CD5592" w14:textId="77777777" w:rsidR="00E927B0" w:rsidRPr="00E927B0" w:rsidRDefault="00E927B0" w:rsidP="00E927B0">
            <w:pPr>
              <w:spacing w:before="0"/>
              <w:jc w:val="center"/>
              <w:rPr>
                <w:rFonts w:cs="Tahoma"/>
                <w:sz w:val="16"/>
                <w:szCs w:val="16"/>
              </w:rPr>
            </w:pPr>
            <w:r w:rsidRPr="00E927B0">
              <w:rPr>
                <w:rFonts w:cs="Tahoma"/>
                <w:sz w:val="16"/>
                <w:szCs w:val="16"/>
              </w:rPr>
              <w:t>1,00</w:t>
            </w:r>
          </w:p>
        </w:tc>
        <w:tc>
          <w:tcPr>
            <w:tcW w:w="151" w:type="pct"/>
            <w:tcBorders>
              <w:top w:val="nil"/>
              <w:left w:val="nil"/>
              <w:bottom w:val="single" w:sz="4" w:space="0" w:color="auto"/>
              <w:right w:val="single" w:sz="4" w:space="0" w:color="auto"/>
            </w:tcBorders>
            <w:shd w:val="clear" w:color="auto" w:fill="auto"/>
            <w:noWrap/>
            <w:vAlign w:val="center"/>
            <w:hideMark/>
          </w:tcPr>
          <w:p w14:paraId="0458A6F9" w14:textId="77777777" w:rsidR="00E927B0" w:rsidRPr="00E927B0" w:rsidRDefault="00E927B0" w:rsidP="00E927B0">
            <w:pPr>
              <w:spacing w:before="0"/>
              <w:jc w:val="center"/>
              <w:rPr>
                <w:rFonts w:cs="Tahoma"/>
                <w:sz w:val="16"/>
                <w:szCs w:val="16"/>
              </w:rPr>
            </w:pPr>
            <w:r w:rsidRPr="00E927B0">
              <w:rPr>
                <w:rFonts w:cs="Tahoma"/>
                <w:sz w:val="16"/>
                <w:szCs w:val="16"/>
              </w:rPr>
              <w:t>1</w:t>
            </w:r>
          </w:p>
        </w:tc>
        <w:tc>
          <w:tcPr>
            <w:tcW w:w="684" w:type="pct"/>
            <w:tcBorders>
              <w:top w:val="nil"/>
              <w:left w:val="nil"/>
              <w:bottom w:val="single" w:sz="4" w:space="0" w:color="auto"/>
              <w:right w:val="single" w:sz="4" w:space="0" w:color="auto"/>
            </w:tcBorders>
            <w:shd w:val="clear" w:color="auto" w:fill="auto"/>
            <w:noWrap/>
            <w:vAlign w:val="center"/>
            <w:hideMark/>
          </w:tcPr>
          <w:p w14:paraId="580A4558" w14:textId="77777777" w:rsidR="00E927B0" w:rsidRPr="00E927B0" w:rsidRDefault="00E927B0" w:rsidP="00E927B0">
            <w:pPr>
              <w:spacing w:before="0"/>
              <w:jc w:val="center"/>
              <w:rPr>
                <w:rFonts w:cs="Tahoma"/>
                <w:sz w:val="16"/>
                <w:szCs w:val="16"/>
              </w:rPr>
            </w:pPr>
            <w:r w:rsidRPr="00E927B0">
              <w:rPr>
                <w:rFonts w:cs="Tahoma"/>
                <w:sz w:val="16"/>
                <w:szCs w:val="16"/>
              </w:rPr>
              <w:t>40,00</w:t>
            </w:r>
          </w:p>
        </w:tc>
      </w:tr>
      <w:tr w:rsidR="008B307E" w:rsidRPr="00E927B0" w14:paraId="6943A510" w14:textId="77777777" w:rsidTr="00E927B0">
        <w:trPr>
          <w:trHeight w:val="210"/>
        </w:trPr>
        <w:tc>
          <w:tcPr>
            <w:tcW w:w="1763" w:type="pct"/>
            <w:tcBorders>
              <w:top w:val="nil"/>
              <w:left w:val="single" w:sz="4" w:space="0" w:color="auto"/>
              <w:bottom w:val="single" w:sz="4" w:space="0" w:color="auto"/>
              <w:right w:val="single" w:sz="4" w:space="0" w:color="auto"/>
            </w:tcBorders>
            <w:shd w:val="clear" w:color="auto" w:fill="auto"/>
            <w:noWrap/>
            <w:vAlign w:val="center"/>
            <w:hideMark/>
          </w:tcPr>
          <w:p w14:paraId="0287D6E6" w14:textId="77777777" w:rsidR="00E927B0" w:rsidRPr="00E927B0" w:rsidRDefault="00E927B0" w:rsidP="00E927B0">
            <w:pPr>
              <w:spacing w:before="0"/>
              <w:jc w:val="left"/>
              <w:rPr>
                <w:rFonts w:cs="Tahoma"/>
                <w:sz w:val="16"/>
                <w:szCs w:val="16"/>
              </w:rPr>
            </w:pPr>
            <w:r w:rsidRPr="00E927B0">
              <w:rPr>
                <w:rFonts w:cs="Tahoma"/>
                <w:sz w:val="16"/>
                <w:szCs w:val="16"/>
              </w:rPr>
              <w:t>1.02 lehátka</w:t>
            </w:r>
          </w:p>
        </w:tc>
        <w:tc>
          <w:tcPr>
            <w:tcW w:w="846" w:type="pct"/>
            <w:tcBorders>
              <w:top w:val="nil"/>
              <w:left w:val="nil"/>
              <w:bottom w:val="single" w:sz="4" w:space="0" w:color="auto"/>
              <w:right w:val="single" w:sz="4" w:space="0" w:color="auto"/>
            </w:tcBorders>
            <w:shd w:val="clear" w:color="auto" w:fill="auto"/>
            <w:noWrap/>
            <w:vAlign w:val="center"/>
            <w:hideMark/>
          </w:tcPr>
          <w:p w14:paraId="304BEB34" w14:textId="77777777" w:rsidR="00E927B0" w:rsidRPr="00E927B0" w:rsidRDefault="00E927B0" w:rsidP="00E927B0">
            <w:pPr>
              <w:spacing w:before="0"/>
              <w:jc w:val="center"/>
              <w:rPr>
                <w:rFonts w:cs="Tahoma"/>
                <w:sz w:val="16"/>
                <w:szCs w:val="16"/>
              </w:rPr>
            </w:pPr>
            <w:r w:rsidRPr="00E927B0">
              <w:rPr>
                <w:rFonts w:cs="Tahoma"/>
                <w:sz w:val="16"/>
                <w:szCs w:val="16"/>
              </w:rPr>
              <w:t>9.5.3</w:t>
            </w:r>
          </w:p>
        </w:tc>
        <w:tc>
          <w:tcPr>
            <w:tcW w:w="557" w:type="pct"/>
            <w:tcBorders>
              <w:top w:val="nil"/>
              <w:left w:val="nil"/>
              <w:bottom w:val="single" w:sz="4" w:space="0" w:color="auto"/>
              <w:right w:val="single" w:sz="4" w:space="0" w:color="auto"/>
            </w:tcBorders>
            <w:shd w:val="clear" w:color="auto" w:fill="auto"/>
            <w:noWrap/>
            <w:vAlign w:val="center"/>
            <w:hideMark/>
          </w:tcPr>
          <w:p w14:paraId="6B8B05D4" w14:textId="77777777" w:rsidR="00E927B0" w:rsidRPr="00E927B0" w:rsidRDefault="00E927B0" w:rsidP="00E927B0">
            <w:pPr>
              <w:spacing w:before="0"/>
              <w:jc w:val="center"/>
              <w:rPr>
                <w:rFonts w:cs="Tahoma"/>
                <w:sz w:val="16"/>
                <w:szCs w:val="16"/>
              </w:rPr>
            </w:pPr>
            <w:r w:rsidRPr="00E927B0">
              <w:rPr>
                <w:rFonts w:cs="Tahoma"/>
                <w:sz w:val="16"/>
                <w:szCs w:val="16"/>
              </w:rPr>
              <w:t>16,14</w:t>
            </w:r>
          </w:p>
        </w:tc>
        <w:tc>
          <w:tcPr>
            <w:tcW w:w="583" w:type="pct"/>
            <w:tcBorders>
              <w:top w:val="nil"/>
              <w:left w:val="nil"/>
              <w:bottom w:val="single" w:sz="4" w:space="0" w:color="auto"/>
              <w:right w:val="single" w:sz="4" w:space="0" w:color="auto"/>
            </w:tcBorders>
            <w:shd w:val="clear" w:color="auto" w:fill="auto"/>
            <w:noWrap/>
            <w:vAlign w:val="center"/>
            <w:hideMark/>
          </w:tcPr>
          <w:p w14:paraId="4F6B81FD" w14:textId="77777777" w:rsidR="00E927B0" w:rsidRPr="00E927B0" w:rsidRDefault="00E927B0" w:rsidP="00E927B0">
            <w:pPr>
              <w:spacing w:before="0"/>
              <w:jc w:val="center"/>
              <w:rPr>
                <w:rFonts w:cs="Tahoma"/>
                <w:sz w:val="16"/>
                <w:szCs w:val="16"/>
              </w:rPr>
            </w:pPr>
            <w:r w:rsidRPr="00E927B0">
              <w:rPr>
                <w:rFonts w:cs="Tahoma"/>
                <w:sz w:val="16"/>
                <w:szCs w:val="16"/>
              </w:rPr>
              <w:t>30,00</w:t>
            </w:r>
          </w:p>
        </w:tc>
        <w:tc>
          <w:tcPr>
            <w:tcW w:w="416" w:type="pct"/>
            <w:tcBorders>
              <w:top w:val="nil"/>
              <w:left w:val="nil"/>
              <w:bottom w:val="single" w:sz="4" w:space="0" w:color="auto"/>
              <w:right w:val="single" w:sz="4" w:space="0" w:color="auto"/>
            </w:tcBorders>
            <w:shd w:val="clear" w:color="auto" w:fill="auto"/>
            <w:noWrap/>
            <w:vAlign w:val="center"/>
            <w:hideMark/>
          </w:tcPr>
          <w:p w14:paraId="6A669702" w14:textId="77777777" w:rsidR="00E927B0" w:rsidRPr="00E927B0" w:rsidRDefault="00E927B0" w:rsidP="00E927B0">
            <w:pPr>
              <w:spacing w:before="0"/>
              <w:jc w:val="center"/>
              <w:rPr>
                <w:rFonts w:cs="Tahoma"/>
                <w:sz w:val="16"/>
                <w:szCs w:val="16"/>
              </w:rPr>
            </w:pPr>
            <w:r w:rsidRPr="00E927B0">
              <w:rPr>
                <w:rFonts w:cs="Tahoma"/>
                <w:sz w:val="16"/>
                <w:szCs w:val="16"/>
              </w:rPr>
              <w:t>1,05</w:t>
            </w:r>
          </w:p>
        </w:tc>
        <w:tc>
          <w:tcPr>
            <w:tcW w:w="151" w:type="pct"/>
            <w:tcBorders>
              <w:top w:val="nil"/>
              <w:left w:val="nil"/>
              <w:bottom w:val="single" w:sz="4" w:space="0" w:color="auto"/>
              <w:right w:val="single" w:sz="4" w:space="0" w:color="auto"/>
            </w:tcBorders>
            <w:shd w:val="clear" w:color="auto" w:fill="auto"/>
            <w:noWrap/>
            <w:vAlign w:val="center"/>
            <w:hideMark/>
          </w:tcPr>
          <w:p w14:paraId="7CBC083B" w14:textId="77777777" w:rsidR="00E927B0" w:rsidRPr="00E927B0" w:rsidRDefault="00E927B0" w:rsidP="00E927B0">
            <w:pPr>
              <w:spacing w:before="0"/>
              <w:jc w:val="center"/>
              <w:rPr>
                <w:rFonts w:cs="Tahoma"/>
                <w:sz w:val="16"/>
                <w:szCs w:val="16"/>
              </w:rPr>
            </w:pPr>
            <w:r w:rsidRPr="00E927B0">
              <w:rPr>
                <w:rFonts w:cs="Tahoma"/>
                <w:sz w:val="16"/>
                <w:szCs w:val="16"/>
              </w:rPr>
              <w:t>1</w:t>
            </w:r>
          </w:p>
        </w:tc>
        <w:tc>
          <w:tcPr>
            <w:tcW w:w="684" w:type="pct"/>
            <w:tcBorders>
              <w:top w:val="nil"/>
              <w:left w:val="nil"/>
              <w:bottom w:val="single" w:sz="4" w:space="0" w:color="auto"/>
              <w:right w:val="single" w:sz="4" w:space="0" w:color="auto"/>
            </w:tcBorders>
            <w:shd w:val="clear" w:color="auto" w:fill="auto"/>
            <w:noWrap/>
            <w:vAlign w:val="center"/>
            <w:hideMark/>
          </w:tcPr>
          <w:p w14:paraId="5494BDD6" w14:textId="77777777" w:rsidR="00E927B0" w:rsidRPr="00E927B0" w:rsidRDefault="00E927B0" w:rsidP="00E927B0">
            <w:pPr>
              <w:spacing w:before="0"/>
              <w:jc w:val="center"/>
              <w:rPr>
                <w:rFonts w:cs="Tahoma"/>
                <w:sz w:val="16"/>
                <w:szCs w:val="16"/>
              </w:rPr>
            </w:pPr>
            <w:r w:rsidRPr="00E927B0">
              <w:rPr>
                <w:rFonts w:cs="Tahoma"/>
                <w:sz w:val="16"/>
                <w:szCs w:val="16"/>
              </w:rPr>
              <w:t>31,50</w:t>
            </w:r>
          </w:p>
        </w:tc>
      </w:tr>
      <w:tr w:rsidR="008B307E" w:rsidRPr="00E927B0" w14:paraId="4CDD7999" w14:textId="77777777" w:rsidTr="00E927B0">
        <w:trPr>
          <w:trHeight w:val="210"/>
        </w:trPr>
        <w:tc>
          <w:tcPr>
            <w:tcW w:w="1763" w:type="pct"/>
            <w:tcBorders>
              <w:top w:val="nil"/>
              <w:left w:val="single" w:sz="4" w:space="0" w:color="auto"/>
              <w:bottom w:val="single" w:sz="4" w:space="0" w:color="auto"/>
              <w:right w:val="single" w:sz="4" w:space="0" w:color="auto"/>
            </w:tcBorders>
            <w:shd w:val="clear" w:color="auto" w:fill="auto"/>
            <w:noWrap/>
            <w:vAlign w:val="center"/>
            <w:hideMark/>
          </w:tcPr>
          <w:p w14:paraId="63204D59" w14:textId="77777777" w:rsidR="00E927B0" w:rsidRPr="00E927B0" w:rsidRDefault="00E927B0" w:rsidP="00E927B0">
            <w:pPr>
              <w:spacing w:before="0"/>
              <w:jc w:val="left"/>
              <w:rPr>
                <w:rFonts w:cs="Tahoma"/>
                <w:sz w:val="16"/>
                <w:szCs w:val="16"/>
              </w:rPr>
            </w:pPr>
            <w:r w:rsidRPr="00E927B0">
              <w:rPr>
                <w:rFonts w:cs="Tahoma"/>
                <w:sz w:val="16"/>
                <w:szCs w:val="16"/>
              </w:rPr>
              <w:t>1.03 lehátko</w:t>
            </w:r>
          </w:p>
        </w:tc>
        <w:tc>
          <w:tcPr>
            <w:tcW w:w="846" w:type="pct"/>
            <w:tcBorders>
              <w:top w:val="nil"/>
              <w:left w:val="nil"/>
              <w:bottom w:val="single" w:sz="4" w:space="0" w:color="auto"/>
              <w:right w:val="single" w:sz="4" w:space="0" w:color="auto"/>
            </w:tcBorders>
            <w:shd w:val="clear" w:color="auto" w:fill="auto"/>
            <w:noWrap/>
            <w:vAlign w:val="center"/>
            <w:hideMark/>
          </w:tcPr>
          <w:p w14:paraId="694436CE" w14:textId="77777777" w:rsidR="00E927B0" w:rsidRPr="00E927B0" w:rsidRDefault="00E927B0" w:rsidP="00E927B0">
            <w:pPr>
              <w:spacing w:before="0"/>
              <w:jc w:val="center"/>
              <w:rPr>
                <w:rFonts w:cs="Tahoma"/>
                <w:sz w:val="16"/>
                <w:szCs w:val="16"/>
              </w:rPr>
            </w:pPr>
            <w:r w:rsidRPr="00E927B0">
              <w:rPr>
                <w:rFonts w:cs="Tahoma"/>
                <w:sz w:val="16"/>
                <w:szCs w:val="16"/>
              </w:rPr>
              <w:t>9.5.3</w:t>
            </w:r>
          </w:p>
        </w:tc>
        <w:tc>
          <w:tcPr>
            <w:tcW w:w="557" w:type="pct"/>
            <w:tcBorders>
              <w:top w:val="nil"/>
              <w:left w:val="nil"/>
              <w:bottom w:val="single" w:sz="4" w:space="0" w:color="auto"/>
              <w:right w:val="single" w:sz="4" w:space="0" w:color="auto"/>
            </w:tcBorders>
            <w:shd w:val="clear" w:color="auto" w:fill="auto"/>
            <w:noWrap/>
            <w:vAlign w:val="center"/>
            <w:hideMark/>
          </w:tcPr>
          <w:p w14:paraId="78F7771E" w14:textId="77777777" w:rsidR="00E927B0" w:rsidRPr="00E927B0" w:rsidRDefault="00E927B0" w:rsidP="00E927B0">
            <w:pPr>
              <w:spacing w:before="0"/>
              <w:jc w:val="center"/>
              <w:rPr>
                <w:rFonts w:cs="Tahoma"/>
                <w:sz w:val="16"/>
                <w:szCs w:val="16"/>
              </w:rPr>
            </w:pPr>
            <w:r w:rsidRPr="00E927B0">
              <w:rPr>
                <w:rFonts w:cs="Tahoma"/>
                <w:sz w:val="16"/>
                <w:szCs w:val="16"/>
              </w:rPr>
              <w:t>6,30</w:t>
            </w:r>
          </w:p>
        </w:tc>
        <w:tc>
          <w:tcPr>
            <w:tcW w:w="583" w:type="pct"/>
            <w:tcBorders>
              <w:top w:val="nil"/>
              <w:left w:val="nil"/>
              <w:bottom w:val="single" w:sz="4" w:space="0" w:color="auto"/>
              <w:right w:val="single" w:sz="4" w:space="0" w:color="auto"/>
            </w:tcBorders>
            <w:shd w:val="clear" w:color="auto" w:fill="auto"/>
            <w:noWrap/>
            <w:vAlign w:val="center"/>
            <w:hideMark/>
          </w:tcPr>
          <w:p w14:paraId="48A1A485" w14:textId="77777777" w:rsidR="00E927B0" w:rsidRPr="00E927B0" w:rsidRDefault="00E927B0" w:rsidP="00E927B0">
            <w:pPr>
              <w:spacing w:before="0"/>
              <w:jc w:val="center"/>
              <w:rPr>
                <w:rFonts w:cs="Tahoma"/>
                <w:sz w:val="16"/>
                <w:szCs w:val="16"/>
              </w:rPr>
            </w:pPr>
            <w:r w:rsidRPr="00E927B0">
              <w:rPr>
                <w:rFonts w:cs="Tahoma"/>
                <w:sz w:val="16"/>
                <w:szCs w:val="16"/>
              </w:rPr>
              <w:t>30,00</w:t>
            </w:r>
          </w:p>
        </w:tc>
        <w:tc>
          <w:tcPr>
            <w:tcW w:w="416" w:type="pct"/>
            <w:tcBorders>
              <w:top w:val="nil"/>
              <w:left w:val="nil"/>
              <w:bottom w:val="single" w:sz="4" w:space="0" w:color="auto"/>
              <w:right w:val="single" w:sz="4" w:space="0" w:color="auto"/>
            </w:tcBorders>
            <w:shd w:val="clear" w:color="auto" w:fill="auto"/>
            <w:noWrap/>
            <w:vAlign w:val="center"/>
            <w:hideMark/>
          </w:tcPr>
          <w:p w14:paraId="7C316E6F" w14:textId="77777777" w:rsidR="00E927B0" w:rsidRPr="00E927B0" w:rsidRDefault="00E927B0" w:rsidP="00E927B0">
            <w:pPr>
              <w:spacing w:before="0"/>
              <w:jc w:val="center"/>
              <w:rPr>
                <w:rFonts w:cs="Tahoma"/>
                <w:sz w:val="16"/>
                <w:szCs w:val="16"/>
              </w:rPr>
            </w:pPr>
            <w:r w:rsidRPr="00E927B0">
              <w:rPr>
                <w:rFonts w:cs="Tahoma"/>
                <w:sz w:val="16"/>
                <w:szCs w:val="16"/>
              </w:rPr>
              <w:t>1,05</w:t>
            </w:r>
          </w:p>
        </w:tc>
        <w:tc>
          <w:tcPr>
            <w:tcW w:w="151" w:type="pct"/>
            <w:tcBorders>
              <w:top w:val="nil"/>
              <w:left w:val="nil"/>
              <w:bottom w:val="single" w:sz="4" w:space="0" w:color="auto"/>
              <w:right w:val="single" w:sz="4" w:space="0" w:color="auto"/>
            </w:tcBorders>
            <w:shd w:val="clear" w:color="auto" w:fill="auto"/>
            <w:noWrap/>
            <w:vAlign w:val="center"/>
            <w:hideMark/>
          </w:tcPr>
          <w:p w14:paraId="0F669CA7" w14:textId="77777777" w:rsidR="00E927B0" w:rsidRPr="00E927B0" w:rsidRDefault="00E927B0" w:rsidP="00E927B0">
            <w:pPr>
              <w:spacing w:before="0"/>
              <w:jc w:val="center"/>
              <w:rPr>
                <w:rFonts w:cs="Tahoma"/>
                <w:sz w:val="16"/>
                <w:szCs w:val="16"/>
              </w:rPr>
            </w:pPr>
            <w:r w:rsidRPr="00E927B0">
              <w:rPr>
                <w:rFonts w:cs="Tahoma"/>
                <w:sz w:val="16"/>
                <w:szCs w:val="16"/>
              </w:rPr>
              <w:t>1</w:t>
            </w:r>
          </w:p>
        </w:tc>
        <w:tc>
          <w:tcPr>
            <w:tcW w:w="684" w:type="pct"/>
            <w:tcBorders>
              <w:top w:val="nil"/>
              <w:left w:val="nil"/>
              <w:bottom w:val="single" w:sz="4" w:space="0" w:color="auto"/>
              <w:right w:val="single" w:sz="4" w:space="0" w:color="auto"/>
            </w:tcBorders>
            <w:shd w:val="clear" w:color="auto" w:fill="auto"/>
            <w:noWrap/>
            <w:vAlign w:val="center"/>
            <w:hideMark/>
          </w:tcPr>
          <w:p w14:paraId="6E945DC0" w14:textId="77777777" w:rsidR="00E927B0" w:rsidRPr="00E927B0" w:rsidRDefault="00E927B0" w:rsidP="00E927B0">
            <w:pPr>
              <w:spacing w:before="0"/>
              <w:jc w:val="center"/>
              <w:rPr>
                <w:rFonts w:cs="Tahoma"/>
                <w:sz w:val="16"/>
                <w:szCs w:val="16"/>
              </w:rPr>
            </w:pPr>
            <w:r w:rsidRPr="00E927B0">
              <w:rPr>
                <w:rFonts w:cs="Tahoma"/>
                <w:sz w:val="16"/>
                <w:szCs w:val="16"/>
              </w:rPr>
              <w:t>31,50</w:t>
            </w:r>
          </w:p>
        </w:tc>
      </w:tr>
      <w:tr w:rsidR="008B307E" w:rsidRPr="00E927B0" w14:paraId="6B87116A" w14:textId="77777777" w:rsidTr="00E927B0">
        <w:trPr>
          <w:trHeight w:val="210"/>
        </w:trPr>
        <w:tc>
          <w:tcPr>
            <w:tcW w:w="1763" w:type="pct"/>
            <w:tcBorders>
              <w:top w:val="nil"/>
              <w:left w:val="single" w:sz="4" w:space="0" w:color="auto"/>
              <w:bottom w:val="single" w:sz="4" w:space="0" w:color="auto"/>
              <w:right w:val="single" w:sz="4" w:space="0" w:color="auto"/>
            </w:tcBorders>
            <w:shd w:val="clear" w:color="auto" w:fill="auto"/>
            <w:noWrap/>
            <w:vAlign w:val="center"/>
            <w:hideMark/>
          </w:tcPr>
          <w:p w14:paraId="678EBD51" w14:textId="77777777" w:rsidR="00E927B0" w:rsidRPr="00E927B0" w:rsidRDefault="00E927B0" w:rsidP="00E927B0">
            <w:pPr>
              <w:spacing w:before="0"/>
              <w:jc w:val="left"/>
              <w:rPr>
                <w:rFonts w:cs="Tahoma"/>
                <w:sz w:val="16"/>
                <w:szCs w:val="16"/>
              </w:rPr>
            </w:pPr>
            <w:r w:rsidRPr="00E927B0">
              <w:rPr>
                <w:rFonts w:cs="Tahoma"/>
                <w:sz w:val="16"/>
                <w:szCs w:val="16"/>
              </w:rPr>
              <w:t>1.04 make up</w:t>
            </w:r>
          </w:p>
        </w:tc>
        <w:tc>
          <w:tcPr>
            <w:tcW w:w="846" w:type="pct"/>
            <w:tcBorders>
              <w:top w:val="nil"/>
              <w:left w:val="nil"/>
              <w:bottom w:val="single" w:sz="4" w:space="0" w:color="auto"/>
              <w:right w:val="single" w:sz="4" w:space="0" w:color="auto"/>
            </w:tcBorders>
            <w:shd w:val="clear" w:color="auto" w:fill="auto"/>
            <w:noWrap/>
            <w:vAlign w:val="center"/>
            <w:hideMark/>
          </w:tcPr>
          <w:p w14:paraId="6A01CB5A" w14:textId="77777777" w:rsidR="00E927B0" w:rsidRPr="00E927B0" w:rsidRDefault="00E927B0" w:rsidP="00E927B0">
            <w:pPr>
              <w:spacing w:before="0"/>
              <w:jc w:val="center"/>
              <w:rPr>
                <w:rFonts w:cs="Tahoma"/>
                <w:sz w:val="16"/>
                <w:szCs w:val="16"/>
              </w:rPr>
            </w:pPr>
            <w:r w:rsidRPr="00E927B0">
              <w:rPr>
                <w:rFonts w:cs="Tahoma"/>
                <w:sz w:val="16"/>
                <w:szCs w:val="16"/>
              </w:rPr>
              <w:t>9.5.3</w:t>
            </w:r>
          </w:p>
        </w:tc>
        <w:tc>
          <w:tcPr>
            <w:tcW w:w="557" w:type="pct"/>
            <w:tcBorders>
              <w:top w:val="nil"/>
              <w:left w:val="nil"/>
              <w:bottom w:val="single" w:sz="4" w:space="0" w:color="auto"/>
              <w:right w:val="single" w:sz="4" w:space="0" w:color="auto"/>
            </w:tcBorders>
            <w:shd w:val="clear" w:color="auto" w:fill="auto"/>
            <w:noWrap/>
            <w:vAlign w:val="center"/>
            <w:hideMark/>
          </w:tcPr>
          <w:p w14:paraId="61E3305B" w14:textId="77777777" w:rsidR="00E927B0" w:rsidRPr="00E927B0" w:rsidRDefault="00E927B0" w:rsidP="00E927B0">
            <w:pPr>
              <w:spacing w:before="0"/>
              <w:jc w:val="center"/>
              <w:rPr>
                <w:rFonts w:cs="Tahoma"/>
                <w:sz w:val="16"/>
                <w:szCs w:val="16"/>
              </w:rPr>
            </w:pPr>
            <w:r w:rsidRPr="00E927B0">
              <w:rPr>
                <w:rFonts w:cs="Tahoma"/>
                <w:sz w:val="16"/>
                <w:szCs w:val="16"/>
              </w:rPr>
              <w:t>10,37</w:t>
            </w:r>
          </w:p>
        </w:tc>
        <w:tc>
          <w:tcPr>
            <w:tcW w:w="583" w:type="pct"/>
            <w:tcBorders>
              <w:top w:val="nil"/>
              <w:left w:val="nil"/>
              <w:bottom w:val="single" w:sz="4" w:space="0" w:color="auto"/>
              <w:right w:val="single" w:sz="4" w:space="0" w:color="auto"/>
            </w:tcBorders>
            <w:shd w:val="clear" w:color="auto" w:fill="auto"/>
            <w:noWrap/>
            <w:vAlign w:val="center"/>
            <w:hideMark/>
          </w:tcPr>
          <w:p w14:paraId="63C30C24" w14:textId="77777777" w:rsidR="00E927B0" w:rsidRPr="00E927B0" w:rsidRDefault="00E927B0" w:rsidP="00E927B0">
            <w:pPr>
              <w:spacing w:before="0"/>
              <w:jc w:val="center"/>
              <w:rPr>
                <w:rFonts w:cs="Tahoma"/>
                <w:sz w:val="16"/>
                <w:szCs w:val="16"/>
              </w:rPr>
            </w:pPr>
            <w:r w:rsidRPr="00E927B0">
              <w:rPr>
                <w:rFonts w:cs="Tahoma"/>
                <w:sz w:val="16"/>
                <w:szCs w:val="16"/>
              </w:rPr>
              <w:t>30,00</w:t>
            </w:r>
          </w:p>
        </w:tc>
        <w:tc>
          <w:tcPr>
            <w:tcW w:w="416" w:type="pct"/>
            <w:tcBorders>
              <w:top w:val="nil"/>
              <w:left w:val="nil"/>
              <w:bottom w:val="single" w:sz="4" w:space="0" w:color="auto"/>
              <w:right w:val="single" w:sz="4" w:space="0" w:color="auto"/>
            </w:tcBorders>
            <w:shd w:val="clear" w:color="auto" w:fill="auto"/>
            <w:noWrap/>
            <w:vAlign w:val="center"/>
            <w:hideMark/>
          </w:tcPr>
          <w:p w14:paraId="4CB5AF4C" w14:textId="77777777" w:rsidR="00E927B0" w:rsidRPr="00E927B0" w:rsidRDefault="00E927B0" w:rsidP="00E927B0">
            <w:pPr>
              <w:spacing w:before="0"/>
              <w:jc w:val="center"/>
              <w:rPr>
                <w:rFonts w:cs="Tahoma"/>
                <w:sz w:val="16"/>
                <w:szCs w:val="16"/>
              </w:rPr>
            </w:pPr>
            <w:r w:rsidRPr="00E927B0">
              <w:rPr>
                <w:rFonts w:cs="Tahoma"/>
                <w:sz w:val="16"/>
                <w:szCs w:val="16"/>
              </w:rPr>
              <w:t>1,05</w:t>
            </w:r>
          </w:p>
        </w:tc>
        <w:tc>
          <w:tcPr>
            <w:tcW w:w="151" w:type="pct"/>
            <w:tcBorders>
              <w:top w:val="nil"/>
              <w:left w:val="nil"/>
              <w:bottom w:val="single" w:sz="4" w:space="0" w:color="auto"/>
              <w:right w:val="single" w:sz="4" w:space="0" w:color="auto"/>
            </w:tcBorders>
            <w:shd w:val="clear" w:color="auto" w:fill="auto"/>
            <w:noWrap/>
            <w:vAlign w:val="center"/>
            <w:hideMark/>
          </w:tcPr>
          <w:p w14:paraId="7112D7DD" w14:textId="77777777" w:rsidR="00E927B0" w:rsidRPr="00E927B0" w:rsidRDefault="00E927B0" w:rsidP="00E927B0">
            <w:pPr>
              <w:spacing w:before="0"/>
              <w:jc w:val="center"/>
              <w:rPr>
                <w:rFonts w:cs="Tahoma"/>
                <w:sz w:val="16"/>
                <w:szCs w:val="16"/>
              </w:rPr>
            </w:pPr>
            <w:r w:rsidRPr="00E927B0">
              <w:rPr>
                <w:rFonts w:cs="Tahoma"/>
                <w:sz w:val="16"/>
                <w:szCs w:val="16"/>
              </w:rPr>
              <w:t>1</w:t>
            </w:r>
          </w:p>
        </w:tc>
        <w:tc>
          <w:tcPr>
            <w:tcW w:w="684" w:type="pct"/>
            <w:tcBorders>
              <w:top w:val="nil"/>
              <w:left w:val="nil"/>
              <w:bottom w:val="single" w:sz="4" w:space="0" w:color="auto"/>
              <w:right w:val="single" w:sz="4" w:space="0" w:color="auto"/>
            </w:tcBorders>
            <w:shd w:val="clear" w:color="auto" w:fill="auto"/>
            <w:noWrap/>
            <w:vAlign w:val="center"/>
            <w:hideMark/>
          </w:tcPr>
          <w:p w14:paraId="7AF030A5" w14:textId="77777777" w:rsidR="00E927B0" w:rsidRPr="00E927B0" w:rsidRDefault="00E927B0" w:rsidP="00E927B0">
            <w:pPr>
              <w:spacing w:before="0"/>
              <w:jc w:val="center"/>
              <w:rPr>
                <w:rFonts w:cs="Tahoma"/>
                <w:sz w:val="16"/>
                <w:szCs w:val="16"/>
              </w:rPr>
            </w:pPr>
            <w:r w:rsidRPr="00E927B0">
              <w:rPr>
                <w:rFonts w:cs="Tahoma"/>
                <w:sz w:val="16"/>
                <w:szCs w:val="16"/>
              </w:rPr>
              <w:t>31,50</w:t>
            </w:r>
          </w:p>
        </w:tc>
      </w:tr>
      <w:tr w:rsidR="008B307E" w:rsidRPr="00E927B0" w14:paraId="1B9A3D72" w14:textId="77777777" w:rsidTr="00E927B0">
        <w:trPr>
          <w:trHeight w:val="210"/>
        </w:trPr>
        <w:tc>
          <w:tcPr>
            <w:tcW w:w="1763" w:type="pct"/>
            <w:tcBorders>
              <w:top w:val="nil"/>
              <w:left w:val="single" w:sz="4" w:space="0" w:color="auto"/>
              <w:bottom w:val="single" w:sz="4" w:space="0" w:color="auto"/>
              <w:right w:val="single" w:sz="4" w:space="0" w:color="auto"/>
            </w:tcBorders>
            <w:shd w:val="clear" w:color="auto" w:fill="auto"/>
            <w:noWrap/>
            <w:vAlign w:val="center"/>
            <w:hideMark/>
          </w:tcPr>
          <w:p w14:paraId="37B409DE" w14:textId="77777777" w:rsidR="00E927B0" w:rsidRPr="00E927B0" w:rsidRDefault="00E927B0" w:rsidP="00E927B0">
            <w:pPr>
              <w:spacing w:before="0"/>
              <w:jc w:val="left"/>
              <w:rPr>
                <w:rFonts w:cs="Tahoma"/>
                <w:sz w:val="16"/>
                <w:szCs w:val="16"/>
              </w:rPr>
            </w:pPr>
            <w:r w:rsidRPr="00E927B0">
              <w:rPr>
                <w:rFonts w:cs="Tahoma"/>
                <w:sz w:val="16"/>
                <w:szCs w:val="16"/>
              </w:rPr>
              <w:t>1.05 manikúra</w:t>
            </w:r>
          </w:p>
        </w:tc>
        <w:tc>
          <w:tcPr>
            <w:tcW w:w="846" w:type="pct"/>
            <w:tcBorders>
              <w:top w:val="nil"/>
              <w:left w:val="nil"/>
              <w:bottom w:val="single" w:sz="4" w:space="0" w:color="auto"/>
              <w:right w:val="single" w:sz="4" w:space="0" w:color="auto"/>
            </w:tcBorders>
            <w:shd w:val="clear" w:color="auto" w:fill="auto"/>
            <w:noWrap/>
            <w:vAlign w:val="center"/>
            <w:hideMark/>
          </w:tcPr>
          <w:p w14:paraId="10EB54F4" w14:textId="77777777" w:rsidR="00E927B0" w:rsidRPr="00E927B0" w:rsidRDefault="00E927B0" w:rsidP="00E927B0">
            <w:pPr>
              <w:spacing w:before="0"/>
              <w:jc w:val="center"/>
              <w:rPr>
                <w:rFonts w:cs="Tahoma"/>
                <w:sz w:val="16"/>
                <w:szCs w:val="16"/>
              </w:rPr>
            </w:pPr>
            <w:r w:rsidRPr="00E927B0">
              <w:rPr>
                <w:rFonts w:cs="Tahoma"/>
                <w:sz w:val="16"/>
                <w:szCs w:val="16"/>
              </w:rPr>
              <w:t>9.5.3</w:t>
            </w:r>
          </w:p>
        </w:tc>
        <w:tc>
          <w:tcPr>
            <w:tcW w:w="557" w:type="pct"/>
            <w:tcBorders>
              <w:top w:val="nil"/>
              <w:left w:val="nil"/>
              <w:bottom w:val="single" w:sz="4" w:space="0" w:color="auto"/>
              <w:right w:val="single" w:sz="4" w:space="0" w:color="auto"/>
            </w:tcBorders>
            <w:shd w:val="clear" w:color="auto" w:fill="auto"/>
            <w:noWrap/>
            <w:vAlign w:val="center"/>
            <w:hideMark/>
          </w:tcPr>
          <w:p w14:paraId="2F26DD2C" w14:textId="77777777" w:rsidR="00E927B0" w:rsidRPr="00E927B0" w:rsidRDefault="00E927B0" w:rsidP="00E927B0">
            <w:pPr>
              <w:spacing w:before="0"/>
              <w:jc w:val="center"/>
              <w:rPr>
                <w:rFonts w:cs="Tahoma"/>
                <w:sz w:val="16"/>
                <w:szCs w:val="16"/>
              </w:rPr>
            </w:pPr>
            <w:r w:rsidRPr="00E927B0">
              <w:rPr>
                <w:rFonts w:cs="Tahoma"/>
                <w:sz w:val="16"/>
                <w:szCs w:val="16"/>
              </w:rPr>
              <w:t>7,68</w:t>
            </w:r>
          </w:p>
        </w:tc>
        <w:tc>
          <w:tcPr>
            <w:tcW w:w="583" w:type="pct"/>
            <w:tcBorders>
              <w:top w:val="nil"/>
              <w:left w:val="nil"/>
              <w:bottom w:val="single" w:sz="4" w:space="0" w:color="auto"/>
              <w:right w:val="single" w:sz="4" w:space="0" w:color="auto"/>
            </w:tcBorders>
            <w:shd w:val="clear" w:color="auto" w:fill="auto"/>
            <w:noWrap/>
            <w:vAlign w:val="center"/>
            <w:hideMark/>
          </w:tcPr>
          <w:p w14:paraId="00FFB43C" w14:textId="77777777" w:rsidR="00E927B0" w:rsidRPr="00E927B0" w:rsidRDefault="00E927B0" w:rsidP="00E927B0">
            <w:pPr>
              <w:spacing w:before="0"/>
              <w:jc w:val="center"/>
              <w:rPr>
                <w:rFonts w:cs="Tahoma"/>
                <w:sz w:val="16"/>
                <w:szCs w:val="16"/>
              </w:rPr>
            </w:pPr>
            <w:r w:rsidRPr="00E927B0">
              <w:rPr>
                <w:rFonts w:cs="Tahoma"/>
                <w:sz w:val="16"/>
                <w:szCs w:val="16"/>
              </w:rPr>
              <w:t>30,00</w:t>
            </w:r>
          </w:p>
        </w:tc>
        <w:tc>
          <w:tcPr>
            <w:tcW w:w="416" w:type="pct"/>
            <w:tcBorders>
              <w:top w:val="nil"/>
              <w:left w:val="nil"/>
              <w:bottom w:val="single" w:sz="4" w:space="0" w:color="auto"/>
              <w:right w:val="single" w:sz="4" w:space="0" w:color="auto"/>
            </w:tcBorders>
            <w:shd w:val="clear" w:color="auto" w:fill="auto"/>
            <w:noWrap/>
            <w:vAlign w:val="center"/>
            <w:hideMark/>
          </w:tcPr>
          <w:p w14:paraId="6CB20DB4" w14:textId="77777777" w:rsidR="00E927B0" w:rsidRPr="00E927B0" w:rsidRDefault="00E927B0" w:rsidP="00E927B0">
            <w:pPr>
              <w:spacing w:before="0"/>
              <w:jc w:val="center"/>
              <w:rPr>
                <w:rFonts w:cs="Tahoma"/>
                <w:sz w:val="16"/>
                <w:szCs w:val="16"/>
              </w:rPr>
            </w:pPr>
            <w:r w:rsidRPr="00E927B0">
              <w:rPr>
                <w:rFonts w:cs="Tahoma"/>
                <w:sz w:val="16"/>
                <w:szCs w:val="16"/>
              </w:rPr>
              <w:t>1,05</w:t>
            </w:r>
          </w:p>
        </w:tc>
        <w:tc>
          <w:tcPr>
            <w:tcW w:w="151" w:type="pct"/>
            <w:tcBorders>
              <w:top w:val="nil"/>
              <w:left w:val="nil"/>
              <w:bottom w:val="single" w:sz="4" w:space="0" w:color="auto"/>
              <w:right w:val="single" w:sz="4" w:space="0" w:color="auto"/>
            </w:tcBorders>
            <w:shd w:val="clear" w:color="auto" w:fill="auto"/>
            <w:noWrap/>
            <w:vAlign w:val="center"/>
            <w:hideMark/>
          </w:tcPr>
          <w:p w14:paraId="05C49D2B" w14:textId="77777777" w:rsidR="00E927B0" w:rsidRPr="00E927B0" w:rsidRDefault="00E927B0" w:rsidP="00E927B0">
            <w:pPr>
              <w:spacing w:before="0"/>
              <w:jc w:val="center"/>
              <w:rPr>
                <w:rFonts w:cs="Tahoma"/>
                <w:sz w:val="16"/>
                <w:szCs w:val="16"/>
              </w:rPr>
            </w:pPr>
            <w:r w:rsidRPr="00E927B0">
              <w:rPr>
                <w:rFonts w:cs="Tahoma"/>
                <w:sz w:val="16"/>
                <w:szCs w:val="16"/>
              </w:rPr>
              <w:t>1</w:t>
            </w:r>
          </w:p>
        </w:tc>
        <w:tc>
          <w:tcPr>
            <w:tcW w:w="684" w:type="pct"/>
            <w:tcBorders>
              <w:top w:val="nil"/>
              <w:left w:val="nil"/>
              <w:bottom w:val="single" w:sz="4" w:space="0" w:color="auto"/>
              <w:right w:val="single" w:sz="4" w:space="0" w:color="auto"/>
            </w:tcBorders>
            <w:shd w:val="clear" w:color="auto" w:fill="auto"/>
            <w:noWrap/>
            <w:vAlign w:val="center"/>
            <w:hideMark/>
          </w:tcPr>
          <w:p w14:paraId="62CE337D" w14:textId="77777777" w:rsidR="00E927B0" w:rsidRPr="00E927B0" w:rsidRDefault="00E927B0" w:rsidP="00E927B0">
            <w:pPr>
              <w:spacing w:before="0"/>
              <w:jc w:val="center"/>
              <w:rPr>
                <w:rFonts w:cs="Tahoma"/>
                <w:sz w:val="16"/>
                <w:szCs w:val="16"/>
              </w:rPr>
            </w:pPr>
            <w:r w:rsidRPr="00E927B0">
              <w:rPr>
                <w:rFonts w:cs="Tahoma"/>
                <w:sz w:val="16"/>
                <w:szCs w:val="16"/>
              </w:rPr>
              <w:t>31,50</w:t>
            </w:r>
          </w:p>
        </w:tc>
      </w:tr>
      <w:tr w:rsidR="008B307E" w:rsidRPr="00E927B0" w14:paraId="136F087C" w14:textId="77777777" w:rsidTr="00E927B0">
        <w:trPr>
          <w:trHeight w:val="210"/>
        </w:trPr>
        <w:tc>
          <w:tcPr>
            <w:tcW w:w="1763" w:type="pct"/>
            <w:tcBorders>
              <w:top w:val="nil"/>
              <w:left w:val="single" w:sz="4" w:space="0" w:color="auto"/>
              <w:bottom w:val="single" w:sz="4" w:space="0" w:color="auto"/>
              <w:right w:val="single" w:sz="4" w:space="0" w:color="auto"/>
            </w:tcBorders>
            <w:shd w:val="clear" w:color="auto" w:fill="auto"/>
            <w:noWrap/>
            <w:vAlign w:val="center"/>
            <w:hideMark/>
          </w:tcPr>
          <w:p w14:paraId="0733FBA2" w14:textId="77777777" w:rsidR="00E927B0" w:rsidRPr="00E927B0" w:rsidRDefault="00E927B0" w:rsidP="00E927B0">
            <w:pPr>
              <w:spacing w:before="0"/>
              <w:jc w:val="left"/>
              <w:rPr>
                <w:rFonts w:cs="Tahoma"/>
                <w:sz w:val="16"/>
                <w:szCs w:val="16"/>
              </w:rPr>
            </w:pPr>
            <w:r w:rsidRPr="00E927B0">
              <w:rPr>
                <w:rFonts w:cs="Tahoma"/>
                <w:sz w:val="16"/>
                <w:szCs w:val="16"/>
              </w:rPr>
              <w:t>1.06 pedikúra</w:t>
            </w:r>
          </w:p>
        </w:tc>
        <w:tc>
          <w:tcPr>
            <w:tcW w:w="846" w:type="pct"/>
            <w:tcBorders>
              <w:top w:val="nil"/>
              <w:left w:val="nil"/>
              <w:bottom w:val="single" w:sz="4" w:space="0" w:color="auto"/>
              <w:right w:val="single" w:sz="4" w:space="0" w:color="auto"/>
            </w:tcBorders>
            <w:shd w:val="clear" w:color="auto" w:fill="auto"/>
            <w:noWrap/>
            <w:vAlign w:val="center"/>
            <w:hideMark/>
          </w:tcPr>
          <w:p w14:paraId="704938AF" w14:textId="77777777" w:rsidR="00E927B0" w:rsidRPr="00E927B0" w:rsidRDefault="00E927B0" w:rsidP="00E927B0">
            <w:pPr>
              <w:spacing w:before="0"/>
              <w:jc w:val="center"/>
              <w:rPr>
                <w:rFonts w:cs="Tahoma"/>
                <w:sz w:val="16"/>
                <w:szCs w:val="16"/>
              </w:rPr>
            </w:pPr>
            <w:r w:rsidRPr="00E927B0">
              <w:rPr>
                <w:rFonts w:cs="Tahoma"/>
                <w:sz w:val="16"/>
                <w:szCs w:val="16"/>
              </w:rPr>
              <w:t>9.5.3</w:t>
            </w:r>
          </w:p>
        </w:tc>
        <w:tc>
          <w:tcPr>
            <w:tcW w:w="557" w:type="pct"/>
            <w:tcBorders>
              <w:top w:val="nil"/>
              <w:left w:val="nil"/>
              <w:bottom w:val="single" w:sz="4" w:space="0" w:color="auto"/>
              <w:right w:val="single" w:sz="4" w:space="0" w:color="auto"/>
            </w:tcBorders>
            <w:shd w:val="clear" w:color="auto" w:fill="auto"/>
            <w:noWrap/>
            <w:vAlign w:val="center"/>
            <w:hideMark/>
          </w:tcPr>
          <w:p w14:paraId="441092AD" w14:textId="77777777" w:rsidR="00E927B0" w:rsidRPr="00E927B0" w:rsidRDefault="00E927B0" w:rsidP="00E927B0">
            <w:pPr>
              <w:spacing w:before="0"/>
              <w:jc w:val="center"/>
              <w:rPr>
                <w:rFonts w:cs="Tahoma"/>
                <w:sz w:val="16"/>
                <w:szCs w:val="16"/>
              </w:rPr>
            </w:pPr>
            <w:r w:rsidRPr="00E927B0">
              <w:rPr>
                <w:rFonts w:cs="Tahoma"/>
                <w:sz w:val="16"/>
                <w:szCs w:val="16"/>
              </w:rPr>
              <w:t>12,18</w:t>
            </w:r>
          </w:p>
        </w:tc>
        <w:tc>
          <w:tcPr>
            <w:tcW w:w="583" w:type="pct"/>
            <w:tcBorders>
              <w:top w:val="nil"/>
              <w:left w:val="nil"/>
              <w:bottom w:val="single" w:sz="4" w:space="0" w:color="auto"/>
              <w:right w:val="single" w:sz="4" w:space="0" w:color="auto"/>
            </w:tcBorders>
            <w:shd w:val="clear" w:color="auto" w:fill="auto"/>
            <w:noWrap/>
            <w:vAlign w:val="center"/>
            <w:hideMark/>
          </w:tcPr>
          <w:p w14:paraId="4AD7CF7D" w14:textId="77777777" w:rsidR="00E927B0" w:rsidRPr="00E927B0" w:rsidRDefault="00E927B0" w:rsidP="00E927B0">
            <w:pPr>
              <w:spacing w:before="0"/>
              <w:jc w:val="center"/>
              <w:rPr>
                <w:rFonts w:cs="Tahoma"/>
                <w:sz w:val="16"/>
                <w:szCs w:val="16"/>
              </w:rPr>
            </w:pPr>
            <w:r w:rsidRPr="00E927B0">
              <w:rPr>
                <w:rFonts w:cs="Tahoma"/>
                <w:sz w:val="16"/>
                <w:szCs w:val="16"/>
              </w:rPr>
              <w:t>30,00</w:t>
            </w:r>
          </w:p>
        </w:tc>
        <w:tc>
          <w:tcPr>
            <w:tcW w:w="416" w:type="pct"/>
            <w:tcBorders>
              <w:top w:val="nil"/>
              <w:left w:val="nil"/>
              <w:bottom w:val="single" w:sz="4" w:space="0" w:color="auto"/>
              <w:right w:val="single" w:sz="4" w:space="0" w:color="auto"/>
            </w:tcBorders>
            <w:shd w:val="clear" w:color="auto" w:fill="auto"/>
            <w:noWrap/>
            <w:vAlign w:val="center"/>
            <w:hideMark/>
          </w:tcPr>
          <w:p w14:paraId="543FC3AD" w14:textId="77777777" w:rsidR="00E927B0" w:rsidRPr="00E927B0" w:rsidRDefault="00E927B0" w:rsidP="00E927B0">
            <w:pPr>
              <w:spacing w:before="0"/>
              <w:jc w:val="center"/>
              <w:rPr>
                <w:rFonts w:cs="Tahoma"/>
                <w:sz w:val="16"/>
                <w:szCs w:val="16"/>
              </w:rPr>
            </w:pPr>
            <w:r w:rsidRPr="00E927B0">
              <w:rPr>
                <w:rFonts w:cs="Tahoma"/>
                <w:sz w:val="16"/>
                <w:szCs w:val="16"/>
              </w:rPr>
              <w:t>1,05</w:t>
            </w:r>
          </w:p>
        </w:tc>
        <w:tc>
          <w:tcPr>
            <w:tcW w:w="151" w:type="pct"/>
            <w:tcBorders>
              <w:top w:val="nil"/>
              <w:left w:val="nil"/>
              <w:bottom w:val="single" w:sz="4" w:space="0" w:color="auto"/>
              <w:right w:val="single" w:sz="4" w:space="0" w:color="auto"/>
            </w:tcBorders>
            <w:shd w:val="clear" w:color="auto" w:fill="auto"/>
            <w:noWrap/>
            <w:vAlign w:val="center"/>
            <w:hideMark/>
          </w:tcPr>
          <w:p w14:paraId="2D42B8D0" w14:textId="77777777" w:rsidR="00E927B0" w:rsidRPr="00E927B0" w:rsidRDefault="00E927B0" w:rsidP="00E927B0">
            <w:pPr>
              <w:spacing w:before="0"/>
              <w:jc w:val="center"/>
              <w:rPr>
                <w:rFonts w:cs="Tahoma"/>
                <w:sz w:val="16"/>
                <w:szCs w:val="16"/>
              </w:rPr>
            </w:pPr>
            <w:r w:rsidRPr="00E927B0">
              <w:rPr>
                <w:rFonts w:cs="Tahoma"/>
                <w:sz w:val="16"/>
                <w:szCs w:val="16"/>
              </w:rPr>
              <w:t>1</w:t>
            </w:r>
          </w:p>
        </w:tc>
        <w:tc>
          <w:tcPr>
            <w:tcW w:w="684" w:type="pct"/>
            <w:tcBorders>
              <w:top w:val="nil"/>
              <w:left w:val="nil"/>
              <w:bottom w:val="single" w:sz="4" w:space="0" w:color="auto"/>
              <w:right w:val="single" w:sz="4" w:space="0" w:color="auto"/>
            </w:tcBorders>
            <w:shd w:val="clear" w:color="auto" w:fill="auto"/>
            <w:noWrap/>
            <w:vAlign w:val="center"/>
            <w:hideMark/>
          </w:tcPr>
          <w:p w14:paraId="73B8CBCA" w14:textId="77777777" w:rsidR="00E927B0" w:rsidRPr="00E927B0" w:rsidRDefault="00E927B0" w:rsidP="00E927B0">
            <w:pPr>
              <w:spacing w:before="0"/>
              <w:jc w:val="center"/>
              <w:rPr>
                <w:rFonts w:cs="Tahoma"/>
                <w:sz w:val="16"/>
                <w:szCs w:val="16"/>
              </w:rPr>
            </w:pPr>
            <w:r w:rsidRPr="00E927B0">
              <w:rPr>
                <w:rFonts w:cs="Tahoma"/>
                <w:sz w:val="16"/>
                <w:szCs w:val="16"/>
              </w:rPr>
              <w:t>31,50</w:t>
            </w:r>
          </w:p>
        </w:tc>
      </w:tr>
      <w:tr w:rsidR="008B307E" w:rsidRPr="00E927B0" w14:paraId="4115FB36" w14:textId="77777777" w:rsidTr="00E927B0">
        <w:trPr>
          <w:trHeight w:val="210"/>
        </w:trPr>
        <w:tc>
          <w:tcPr>
            <w:tcW w:w="1763" w:type="pct"/>
            <w:tcBorders>
              <w:top w:val="nil"/>
              <w:left w:val="single" w:sz="4" w:space="0" w:color="auto"/>
              <w:bottom w:val="single" w:sz="4" w:space="0" w:color="auto"/>
              <w:right w:val="single" w:sz="4" w:space="0" w:color="auto"/>
            </w:tcBorders>
            <w:shd w:val="clear" w:color="auto" w:fill="auto"/>
            <w:noWrap/>
            <w:vAlign w:val="center"/>
            <w:hideMark/>
          </w:tcPr>
          <w:p w14:paraId="25A53984" w14:textId="77777777" w:rsidR="00E927B0" w:rsidRPr="00E927B0" w:rsidRDefault="00E927B0" w:rsidP="00E927B0">
            <w:pPr>
              <w:spacing w:before="0"/>
              <w:jc w:val="left"/>
              <w:rPr>
                <w:rFonts w:cs="Tahoma"/>
                <w:sz w:val="16"/>
                <w:szCs w:val="16"/>
              </w:rPr>
            </w:pPr>
            <w:r w:rsidRPr="00E927B0">
              <w:rPr>
                <w:rFonts w:cs="Tahoma"/>
                <w:sz w:val="16"/>
                <w:szCs w:val="16"/>
              </w:rPr>
              <w:t>1.07 přípravna</w:t>
            </w:r>
          </w:p>
        </w:tc>
        <w:tc>
          <w:tcPr>
            <w:tcW w:w="846" w:type="pct"/>
            <w:tcBorders>
              <w:top w:val="nil"/>
              <w:left w:val="nil"/>
              <w:bottom w:val="single" w:sz="4" w:space="0" w:color="auto"/>
              <w:right w:val="single" w:sz="4" w:space="0" w:color="auto"/>
            </w:tcBorders>
            <w:shd w:val="clear" w:color="auto" w:fill="auto"/>
            <w:noWrap/>
            <w:vAlign w:val="center"/>
            <w:hideMark/>
          </w:tcPr>
          <w:p w14:paraId="4E9C46D5" w14:textId="77777777" w:rsidR="00E927B0" w:rsidRPr="00E927B0" w:rsidRDefault="00E927B0" w:rsidP="00E927B0">
            <w:pPr>
              <w:spacing w:before="0"/>
              <w:jc w:val="center"/>
              <w:rPr>
                <w:rFonts w:cs="Tahoma"/>
                <w:sz w:val="16"/>
                <w:szCs w:val="16"/>
              </w:rPr>
            </w:pPr>
            <w:r w:rsidRPr="00E927B0">
              <w:rPr>
                <w:rFonts w:cs="Tahoma"/>
                <w:sz w:val="16"/>
                <w:szCs w:val="16"/>
              </w:rPr>
              <w:t>9.5.3</w:t>
            </w:r>
          </w:p>
        </w:tc>
        <w:tc>
          <w:tcPr>
            <w:tcW w:w="557" w:type="pct"/>
            <w:tcBorders>
              <w:top w:val="nil"/>
              <w:left w:val="nil"/>
              <w:bottom w:val="single" w:sz="4" w:space="0" w:color="auto"/>
              <w:right w:val="single" w:sz="4" w:space="0" w:color="auto"/>
            </w:tcBorders>
            <w:shd w:val="clear" w:color="auto" w:fill="auto"/>
            <w:noWrap/>
            <w:vAlign w:val="center"/>
            <w:hideMark/>
          </w:tcPr>
          <w:p w14:paraId="5C5636F7" w14:textId="77777777" w:rsidR="00E927B0" w:rsidRPr="00E927B0" w:rsidRDefault="00E927B0" w:rsidP="00E927B0">
            <w:pPr>
              <w:spacing w:before="0"/>
              <w:jc w:val="center"/>
              <w:rPr>
                <w:rFonts w:cs="Tahoma"/>
                <w:sz w:val="16"/>
                <w:szCs w:val="16"/>
              </w:rPr>
            </w:pPr>
            <w:r w:rsidRPr="00E927B0">
              <w:rPr>
                <w:rFonts w:cs="Tahoma"/>
                <w:sz w:val="16"/>
                <w:szCs w:val="16"/>
              </w:rPr>
              <w:t>11,72</w:t>
            </w:r>
          </w:p>
        </w:tc>
        <w:tc>
          <w:tcPr>
            <w:tcW w:w="583" w:type="pct"/>
            <w:tcBorders>
              <w:top w:val="nil"/>
              <w:left w:val="nil"/>
              <w:bottom w:val="single" w:sz="4" w:space="0" w:color="auto"/>
              <w:right w:val="single" w:sz="4" w:space="0" w:color="auto"/>
            </w:tcBorders>
            <w:shd w:val="clear" w:color="auto" w:fill="auto"/>
            <w:noWrap/>
            <w:vAlign w:val="center"/>
            <w:hideMark/>
          </w:tcPr>
          <w:p w14:paraId="7287768C" w14:textId="77777777" w:rsidR="00E927B0" w:rsidRPr="00E927B0" w:rsidRDefault="00E927B0" w:rsidP="00E927B0">
            <w:pPr>
              <w:spacing w:before="0"/>
              <w:jc w:val="center"/>
              <w:rPr>
                <w:rFonts w:cs="Tahoma"/>
                <w:sz w:val="16"/>
                <w:szCs w:val="16"/>
              </w:rPr>
            </w:pPr>
            <w:r w:rsidRPr="00E927B0">
              <w:rPr>
                <w:rFonts w:cs="Tahoma"/>
                <w:sz w:val="16"/>
                <w:szCs w:val="16"/>
              </w:rPr>
              <w:t>30,00</w:t>
            </w:r>
          </w:p>
        </w:tc>
        <w:tc>
          <w:tcPr>
            <w:tcW w:w="416" w:type="pct"/>
            <w:tcBorders>
              <w:top w:val="nil"/>
              <w:left w:val="nil"/>
              <w:bottom w:val="single" w:sz="4" w:space="0" w:color="auto"/>
              <w:right w:val="single" w:sz="4" w:space="0" w:color="auto"/>
            </w:tcBorders>
            <w:shd w:val="clear" w:color="auto" w:fill="auto"/>
            <w:noWrap/>
            <w:vAlign w:val="center"/>
            <w:hideMark/>
          </w:tcPr>
          <w:p w14:paraId="51DBCA60" w14:textId="77777777" w:rsidR="00E927B0" w:rsidRPr="00E927B0" w:rsidRDefault="00E927B0" w:rsidP="00E927B0">
            <w:pPr>
              <w:spacing w:before="0"/>
              <w:jc w:val="center"/>
              <w:rPr>
                <w:rFonts w:cs="Tahoma"/>
                <w:sz w:val="16"/>
                <w:szCs w:val="16"/>
              </w:rPr>
            </w:pPr>
            <w:r w:rsidRPr="00E927B0">
              <w:rPr>
                <w:rFonts w:cs="Tahoma"/>
                <w:sz w:val="16"/>
                <w:szCs w:val="16"/>
              </w:rPr>
              <w:t>1,05</w:t>
            </w:r>
          </w:p>
        </w:tc>
        <w:tc>
          <w:tcPr>
            <w:tcW w:w="151" w:type="pct"/>
            <w:tcBorders>
              <w:top w:val="nil"/>
              <w:left w:val="nil"/>
              <w:bottom w:val="single" w:sz="4" w:space="0" w:color="auto"/>
              <w:right w:val="single" w:sz="4" w:space="0" w:color="auto"/>
            </w:tcBorders>
            <w:shd w:val="clear" w:color="auto" w:fill="auto"/>
            <w:noWrap/>
            <w:vAlign w:val="center"/>
            <w:hideMark/>
          </w:tcPr>
          <w:p w14:paraId="77EFA5E7" w14:textId="77777777" w:rsidR="00E927B0" w:rsidRPr="00E927B0" w:rsidRDefault="00E927B0" w:rsidP="00E927B0">
            <w:pPr>
              <w:spacing w:before="0"/>
              <w:jc w:val="center"/>
              <w:rPr>
                <w:rFonts w:cs="Tahoma"/>
                <w:sz w:val="16"/>
                <w:szCs w:val="16"/>
              </w:rPr>
            </w:pPr>
            <w:r w:rsidRPr="00E927B0">
              <w:rPr>
                <w:rFonts w:cs="Tahoma"/>
                <w:sz w:val="16"/>
                <w:szCs w:val="16"/>
              </w:rPr>
              <w:t>1</w:t>
            </w:r>
          </w:p>
        </w:tc>
        <w:tc>
          <w:tcPr>
            <w:tcW w:w="684" w:type="pct"/>
            <w:tcBorders>
              <w:top w:val="nil"/>
              <w:left w:val="nil"/>
              <w:bottom w:val="single" w:sz="4" w:space="0" w:color="auto"/>
              <w:right w:val="single" w:sz="4" w:space="0" w:color="auto"/>
            </w:tcBorders>
            <w:shd w:val="clear" w:color="auto" w:fill="auto"/>
            <w:noWrap/>
            <w:vAlign w:val="center"/>
            <w:hideMark/>
          </w:tcPr>
          <w:p w14:paraId="3FBC97BD" w14:textId="77777777" w:rsidR="00E927B0" w:rsidRPr="00E927B0" w:rsidRDefault="00E927B0" w:rsidP="00E927B0">
            <w:pPr>
              <w:spacing w:before="0"/>
              <w:jc w:val="center"/>
              <w:rPr>
                <w:rFonts w:cs="Tahoma"/>
                <w:sz w:val="16"/>
                <w:szCs w:val="16"/>
              </w:rPr>
            </w:pPr>
            <w:r w:rsidRPr="00E927B0">
              <w:rPr>
                <w:rFonts w:cs="Tahoma"/>
                <w:sz w:val="16"/>
                <w:szCs w:val="16"/>
              </w:rPr>
              <w:t>31,50</w:t>
            </w:r>
          </w:p>
        </w:tc>
      </w:tr>
      <w:tr w:rsidR="008B307E" w:rsidRPr="00E927B0" w14:paraId="66188B5C" w14:textId="77777777" w:rsidTr="00E927B0">
        <w:trPr>
          <w:trHeight w:val="210"/>
        </w:trPr>
        <w:tc>
          <w:tcPr>
            <w:tcW w:w="1763" w:type="pct"/>
            <w:tcBorders>
              <w:top w:val="nil"/>
              <w:left w:val="single" w:sz="4" w:space="0" w:color="auto"/>
              <w:bottom w:val="single" w:sz="4" w:space="0" w:color="auto"/>
              <w:right w:val="single" w:sz="4" w:space="0" w:color="auto"/>
            </w:tcBorders>
            <w:shd w:val="clear" w:color="auto" w:fill="auto"/>
            <w:noWrap/>
            <w:vAlign w:val="center"/>
            <w:hideMark/>
          </w:tcPr>
          <w:p w14:paraId="03532063" w14:textId="77777777" w:rsidR="00E927B0" w:rsidRPr="00E927B0" w:rsidRDefault="00E927B0" w:rsidP="00E927B0">
            <w:pPr>
              <w:spacing w:before="0"/>
              <w:jc w:val="left"/>
              <w:rPr>
                <w:rFonts w:cs="Tahoma"/>
                <w:sz w:val="16"/>
                <w:szCs w:val="16"/>
              </w:rPr>
            </w:pPr>
            <w:r w:rsidRPr="00E927B0">
              <w:rPr>
                <w:rFonts w:cs="Tahoma"/>
                <w:sz w:val="16"/>
                <w:szCs w:val="16"/>
              </w:rPr>
              <w:t>1.08 chodba</w:t>
            </w:r>
          </w:p>
        </w:tc>
        <w:tc>
          <w:tcPr>
            <w:tcW w:w="846" w:type="pct"/>
            <w:tcBorders>
              <w:top w:val="nil"/>
              <w:left w:val="nil"/>
              <w:bottom w:val="single" w:sz="4" w:space="0" w:color="auto"/>
              <w:right w:val="single" w:sz="4" w:space="0" w:color="auto"/>
            </w:tcBorders>
            <w:shd w:val="clear" w:color="auto" w:fill="auto"/>
            <w:noWrap/>
            <w:vAlign w:val="center"/>
            <w:hideMark/>
          </w:tcPr>
          <w:p w14:paraId="270E1A4F" w14:textId="77777777" w:rsidR="00E927B0" w:rsidRPr="00E927B0" w:rsidRDefault="00E927B0" w:rsidP="00E927B0">
            <w:pPr>
              <w:spacing w:before="0"/>
              <w:jc w:val="center"/>
              <w:rPr>
                <w:rFonts w:cs="Tahoma"/>
                <w:sz w:val="16"/>
                <w:szCs w:val="16"/>
              </w:rPr>
            </w:pPr>
            <w:r w:rsidRPr="00E927B0">
              <w:rPr>
                <w:rFonts w:cs="Tahoma"/>
                <w:sz w:val="16"/>
                <w:szCs w:val="16"/>
              </w:rPr>
              <w:t>2.9</w:t>
            </w:r>
          </w:p>
        </w:tc>
        <w:tc>
          <w:tcPr>
            <w:tcW w:w="557" w:type="pct"/>
            <w:tcBorders>
              <w:top w:val="nil"/>
              <w:left w:val="nil"/>
              <w:bottom w:val="single" w:sz="4" w:space="0" w:color="auto"/>
              <w:right w:val="single" w:sz="4" w:space="0" w:color="auto"/>
            </w:tcBorders>
            <w:shd w:val="clear" w:color="auto" w:fill="auto"/>
            <w:noWrap/>
            <w:vAlign w:val="center"/>
            <w:hideMark/>
          </w:tcPr>
          <w:p w14:paraId="6313FFD9" w14:textId="77777777" w:rsidR="00E927B0" w:rsidRPr="00E927B0" w:rsidRDefault="00E927B0" w:rsidP="00E927B0">
            <w:pPr>
              <w:spacing w:before="0"/>
              <w:jc w:val="center"/>
              <w:rPr>
                <w:rFonts w:cs="Tahoma"/>
                <w:sz w:val="16"/>
                <w:szCs w:val="16"/>
              </w:rPr>
            </w:pPr>
            <w:r w:rsidRPr="00E927B0">
              <w:rPr>
                <w:rFonts w:cs="Tahoma"/>
                <w:sz w:val="16"/>
                <w:szCs w:val="16"/>
              </w:rPr>
              <w:t>4,61</w:t>
            </w:r>
          </w:p>
        </w:tc>
        <w:tc>
          <w:tcPr>
            <w:tcW w:w="583" w:type="pct"/>
            <w:tcBorders>
              <w:top w:val="nil"/>
              <w:left w:val="nil"/>
              <w:bottom w:val="single" w:sz="4" w:space="0" w:color="auto"/>
              <w:right w:val="single" w:sz="4" w:space="0" w:color="auto"/>
            </w:tcBorders>
            <w:shd w:val="clear" w:color="auto" w:fill="auto"/>
            <w:noWrap/>
            <w:vAlign w:val="center"/>
            <w:hideMark/>
          </w:tcPr>
          <w:p w14:paraId="114B0CB0" w14:textId="77777777" w:rsidR="00E927B0" w:rsidRPr="00E927B0" w:rsidRDefault="00E927B0" w:rsidP="00E927B0">
            <w:pPr>
              <w:spacing w:before="0"/>
              <w:jc w:val="center"/>
              <w:rPr>
                <w:rFonts w:cs="Tahoma"/>
                <w:sz w:val="16"/>
                <w:szCs w:val="16"/>
              </w:rPr>
            </w:pPr>
            <w:r w:rsidRPr="00E927B0">
              <w:rPr>
                <w:rFonts w:cs="Tahoma"/>
                <w:sz w:val="16"/>
                <w:szCs w:val="16"/>
              </w:rPr>
              <w:t>5,00</w:t>
            </w:r>
          </w:p>
        </w:tc>
        <w:tc>
          <w:tcPr>
            <w:tcW w:w="416" w:type="pct"/>
            <w:tcBorders>
              <w:top w:val="nil"/>
              <w:left w:val="nil"/>
              <w:bottom w:val="single" w:sz="4" w:space="0" w:color="auto"/>
              <w:right w:val="single" w:sz="4" w:space="0" w:color="auto"/>
            </w:tcBorders>
            <w:shd w:val="clear" w:color="auto" w:fill="auto"/>
            <w:noWrap/>
            <w:vAlign w:val="center"/>
            <w:hideMark/>
          </w:tcPr>
          <w:p w14:paraId="07328226" w14:textId="77777777" w:rsidR="00E927B0" w:rsidRPr="00E927B0" w:rsidRDefault="00E927B0" w:rsidP="00E927B0">
            <w:pPr>
              <w:spacing w:before="0"/>
              <w:jc w:val="center"/>
              <w:rPr>
                <w:rFonts w:cs="Tahoma"/>
                <w:sz w:val="16"/>
                <w:szCs w:val="16"/>
              </w:rPr>
            </w:pPr>
            <w:r w:rsidRPr="00E927B0">
              <w:rPr>
                <w:rFonts w:cs="Tahoma"/>
                <w:sz w:val="16"/>
                <w:szCs w:val="16"/>
              </w:rPr>
              <w:t>0,80</w:t>
            </w:r>
          </w:p>
        </w:tc>
        <w:tc>
          <w:tcPr>
            <w:tcW w:w="151" w:type="pct"/>
            <w:tcBorders>
              <w:top w:val="nil"/>
              <w:left w:val="nil"/>
              <w:bottom w:val="single" w:sz="4" w:space="0" w:color="auto"/>
              <w:right w:val="single" w:sz="4" w:space="0" w:color="auto"/>
            </w:tcBorders>
            <w:shd w:val="clear" w:color="auto" w:fill="auto"/>
            <w:noWrap/>
            <w:vAlign w:val="center"/>
            <w:hideMark/>
          </w:tcPr>
          <w:p w14:paraId="37B7A6D9" w14:textId="77777777" w:rsidR="00E927B0" w:rsidRPr="00E927B0" w:rsidRDefault="00E927B0" w:rsidP="00E927B0">
            <w:pPr>
              <w:spacing w:before="0"/>
              <w:jc w:val="center"/>
              <w:rPr>
                <w:rFonts w:cs="Tahoma"/>
                <w:sz w:val="16"/>
                <w:szCs w:val="16"/>
              </w:rPr>
            </w:pPr>
            <w:r w:rsidRPr="00E927B0">
              <w:rPr>
                <w:rFonts w:cs="Tahoma"/>
                <w:sz w:val="16"/>
                <w:szCs w:val="16"/>
              </w:rPr>
              <w:t>1</w:t>
            </w:r>
          </w:p>
        </w:tc>
        <w:tc>
          <w:tcPr>
            <w:tcW w:w="684" w:type="pct"/>
            <w:tcBorders>
              <w:top w:val="nil"/>
              <w:left w:val="nil"/>
              <w:bottom w:val="single" w:sz="4" w:space="0" w:color="auto"/>
              <w:right w:val="single" w:sz="4" w:space="0" w:color="auto"/>
            </w:tcBorders>
            <w:shd w:val="clear" w:color="auto" w:fill="auto"/>
            <w:noWrap/>
            <w:vAlign w:val="center"/>
            <w:hideMark/>
          </w:tcPr>
          <w:p w14:paraId="1B88B1C5" w14:textId="77777777" w:rsidR="00E927B0" w:rsidRPr="00E927B0" w:rsidRDefault="00E927B0" w:rsidP="00E927B0">
            <w:pPr>
              <w:spacing w:before="0"/>
              <w:jc w:val="center"/>
              <w:rPr>
                <w:rFonts w:cs="Tahoma"/>
                <w:sz w:val="16"/>
                <w:szCs w:val="16"/>
              </w:rPr>
            </w:pPr>
            <w:r w:rsidRPr="00E927B0">
              <w:rPr>
                <w:rFonts w:cs="Tahoma"/>
                <w:sz w:val="16"/>
                <w:szCs w:val="16"/>
              </w:rPr>
              <w:t>4,00</w:t>
            </w:r>
          </w:p>
        </w:tc>
      </w:tr>
      <w:tr w:rsidR="008B307E" w:rsidRPr="00E927B0" w14:paraId="736D7EE0" w14:textId="77777777" w:rsidTr="00E927B0">
        <w:trPr>
          <w:trHeight w:val="210"/>
        </w:trPr>
        <w:tc>
          <w:tcPr>
            <w:tcW w:w="1763" w:type="pct"/>
            <w:tcBorders>
              <w:top w:val="nil"/>
              <w:left w:val="single" w:sz="4" w:space="0" w:color="auto"/>
              <w:bottom w:val="single" w:sz="4" w:space="0" w:color="auto"/>
              <w:right w:val="single" w:sz="4" w:space="0" w:color="auto"/>
            </w:tcBorders>
            <w:shd w:val="clear" w:color="auto" w:fill="auto"/>
            <w:noWrap/>
            <w:vAlign w:val="center"/>
            <w:hideMark/>
          </w:tcPr>
          <w:p w14:paraId="56A73C7C" w14:textId="77777777" w:rsidR="00E927B0" w:rsidRPr="00E927B0" w:rsidRDefault="00E927B0" w:rsidP="00E927B0">
            <w:pPr>
              <w:spacing w:before="0"/>
              <w:jc w:val="left"/>
              <w:rPr>
                <w:rFonts w:cs="Tahoma"/>
                <w:sz w:val="16"/>
                <w:szCs w:val="16"/>
              </w:rPr>
            </w:pPr>
            <w:r w:rsidRPr="00E927B0">
              <w:rPr>
                <w:rFonts w:cs="Tahoma"/>
                <w:sz w:val="16"/>
                <w:szCs w:val="16"/>
              </w:rPr>
              <w:t>1.09 předsíň</w:t>
            </w:r>
          </w:p>
        </w:tc>
        <w:tc>
          <w:tcPr>
            <w:tcW w:w="846" w:type="pct"/>
            <w:tcBorders>
              <w:top w:val="nil"/>
              <w:left w:val="nil"/>
              <w:bottom w:val="single" w:sz="4" w:space="0" w:color="auto"/>
              <w:right w:val="single" w:sz="4" w:space="0" w:color="auto"/>
            </w:tcBorders>
            <w:shd w:val="clear" w:color="auto" w:fill="auto"/>
            <w:noWrap/>
            <w:vAlign w:val="center"/>
            <w:hideMark/>
          </w:tcPr>
          <w:p w14:paraId="68C848BF" w14:textId="77777777" w:rsidR="00E927B0" w:rsidRPr="00E927B0" w:rsidRDefault="00E927B0" w:rsidP="00E927B0">
            <w:pPr>
              <w:spacing w:before="0"/>
              <w:jc w:val="center"/>
              <w:rPr>
                <w:rFonts w:cs="Tahoma"/>
                <w:sz w:val="16"/>
                <w:szCs w:val="16"/>
              </w:rPr>
            </w:pPr>
            <w:r w:rsidRPr="00E927B0">
              <w:rPr>
                <w:rFonts w:cs="Tahoma"/>
                <w:sz w:val="16"/>
                <w:szCs w:val="16"/>
              </w:rPr>
              <w:t>14.2</w:t>
            </w:r>
          </w:p>
        </w:tc>
        <w:tc>
          <w:tcPr>
            <w:tcW w:w="557" w:type="pct"/>
            <w:tcBorders>
              <w:top w:val="nil"/>
              <w:left w:val="nil"/>
              <w:bottom w:val="single" w:sz="4" w:space="0" w:color="auto"/>
              <w:right w:val="single" w:sz="4" w:space="0" w:color="auto"/>
            </w:tcBorders>
            <w:shd w:val="clear" w:color="auto" w:fill="auto"/>
            <w:noWrap/>
            <w:vAlign w:val="center"/>
            <w:hideMark/>
          </w:tcPr>
          <w:p w14:paraId="669BB036" w14:textId="77777777" w:rsidR="00E927B0" w:rsidRPr="00E927B0" w:rsidRDefault="00E927B0" w:rsidP="00E927B0">
            <w:pPr>
              <w:spacing w:before="0"/>
              <w:jc w:val="center"/>
              <w:rPr>
                <w:rFonts w:cs="Tahoma"/>
                <w:sz w:val="16"/>
                <w:szCs w:val="16"/>
              </w:rPr>
            </w:pPr>
            <w:r w:rsidRPr="00E927B0">
              <w:rPr>
                <w:rFonts w:cs="Tahoma"/>
                <w:sz w:val="16"/>
                <w:szCs w:val="16"/>
              </w:rPr>
              <w:t>3,78</w:t>
            </w:r>
          </w:p>
        </w:tc>
        <w:tc>
          <w:tcPr>
            <w:tcW w:w="583" w:type="pct"/>
            <w:tcBorders>
              <w:top w:val="nil"/>
              <w:left w:val="nil"/>
              <w:bottom w:val="single" w:sz="4" w:space="0" w:color="auto"/>
              <w:right w:val="single" w:sz="4" w:space="0" w:color="auto"/>
            </w:tcBorders>
            <w:shd w:val="clear" w:color="auto" w:fill="auto"/>
            <w:noWrap/>
            <w:vAlign w:val="center"/>
            <w:hideMark/>
          </w:tcPr>
          <w:p w14:paraId="7DC3E5E0" w14:textId="77777777" w:rsidR="00E927B0" w:rsidRPr="00E927B0" w:rsidRDefault="00E927B0" w:rsidP="00E927B0">
            <w:pPr>
              <w:spacing w:before="0"/>
              <w:jc w:val="center"/>
              <w:rPr>
                <w:rFonts w:cs="Tahoma"/>
                <w:sz w:val="16"/>
                <w:szCs w:val="16"/>
              </w:rPr>
            </w:pPr>
            <w:r w:rsidRPr="00E927B0">
              <w:rPr>
                <w:rFonts w:cs="Tahoma"/>
                <w:sz w:val="16"/>
                <w:szCs w:val="16"/>
              </w:rPr>
              <w:t>5,00</w:t>
            </w:r>
          </w:p>
        </w:tc>
        <w:tc>
          <w:tcPr>
            <w:tcW w:w="416" w:type="pct"/>
            <w:tcBorders>
              <w:top w:val="nil"/>
              <w:left w:val="nil"/>
              <w:bottom w:val="single" w:sz="4" w:space="0" w:color="auto"/>
              <w:right w:val="single" w:sz="4" w:space="0" w:color="auto"/>
            </w:tcBorders>
            <w:shd w:val="clear" w:color="auto" w:fill="auto"/>
            <w:noWrap/>
            <w:vAlign w:val="center"/>
            <w:hideMark/>
          </w:tcPr>
          <w:p w14:paraId="5F56AF8B" w14:textId="77777777" w:rsidR="00E927B0" w:rsidRPr="00E927B0" w:rsidRDefault="00E927B0" w:rsidP="00E927B0">
            <w:pPr>
              <w:spacing w:before="0"/>
              <w:jc w:val="center"/>
              <w:rPr>
                <w:rFonts w:cs="Tahoma"/>
                <w:sz w:val="16"/>
                <w:szCs w:val="16"/>
              </w:rPr>
            </w:pPr>
            <w:r w:rsidRPr="00E927B0">
              <w:rPr>
                <w:rFonts w:cs="Tahoma"/>
                <w:sz w:val="16"/>
                <w:szCs w:val="16"/>
              </w:rPr>
              <w:t>0,70</w:t>
            </w:r>
          </w:p>
        </w:tc>
        <w:tc>
          <w:tcPr>
            <w:tcW w:w="151" w:type="pct"/>
            <w:tcBorders>
              <w:top w:val="nil"/>
              <w:left w:val="nil"/>
              <w:bottom w:val="single" w:sz="4" w:space="0" w:color="auto"/>
              <w:right w:val="single" w:sz="4" w:space="0" w:color="auto"/>
            </w:tcBorders>
            <w:shd w:val="clear" w:color="auto" w:fill="auto"/>
            <w:noWrap/>
            <w:vAlign w:val="center"/>
            <w:hideMark/>
          </w:tcPr>
          <w:p w14:paraId="1B995A5D" w14:textId="77777777" w:rsidR="00E927B0" w:rsidRPr="00E927B0" w:rsidRDefault="00E927B0" w:rsidP="00E927B0">
            <w:pPr>
              <w:spacing w:before="0"/>
              <w:jc w:val="center"/>
              <w:rPr>
                <w:rFonts w:cs="Tahoma"/>
                <w:sz w:val="16"/>
                <w:szCs w:val="16"/>
              </w:rPr>
            </w:pPr>
            <w:r w:rsidRPr="00E927B0">
              <w:rPr>
                <w:rFonts w:cs="Tahoma"/>
                <w:sz w:val="16"/>
                <w:szCs w:val="16"/>
              </w:rPr>
              <w:t>1</w:t>
            </w:r>
          </w:p>
        </w:tc>
        <w:tc>
          <w:tcPr>
            <w:tcW w:w="684" w:type="pct"/>
            <w:tcBorders>
              <w:top w:val="nil"/>
              <w:left w:val="nil"/>
              <w:bottom w:val="single" w:sz="4" w:space="0" w:color="auto"/>
              <w:right w:val="single" w:sz="4" w:space="0" w:color="auto"/>
            </w:tcBorders>
            <w:shd w:val="clear" w:color="auto" w:fill="auto"/>
            <w:noWrap/>
            <w:vAlign w:val="center"/>
            <w:hideMark/>
          </w:tcPr>
          <w:p w14:paraId="652C66B8" w14:textId="77777777" w:rsidR="00E927B0" w:rsidRPr="00E927B0" w:rsidRDefault="00E927B0" w:rsidP="00E927B0">
            <w:pPr>
              <w:spacing w:before="0"/>
              <w:jc w:val="center"/>
              <w:rPr>
                <w:rFonts w:cs="Tahoma"/>
                <w:sz w:val="16"/>
                <w:szCs w:val="16"/>
              </w:rPr>
            </w:pPr>
            <w:r w:rsidRPr="00E927B0">
              <w:rPr>
                <w:rFonts w:cs="Tahoma"/>
                <w:sz w:val="16"/>
                <w:szCs w:val="16"/>
              </w:rPr>
              <w:t>3,50</w:t>
            </w:r>
          </w:p>
        </w:tc>
      </w:tr>
      <w:tr w:rsidR="008B307E" w:rsidRPr="00E927B0" w14:paraId="07BB5979" w14:textId="77777777" w:rsidTr="00E927B0">
        <w:trPr>
          <w:trHeight w:val="210"/>
        </w:trPr>
        <w:tc>
          <w:tcPr>
            <w:tcW w:w="1763" w:type="pct"/>
            <w:tcBorders>
              <w:top w:val="nil"/>
              <w:left w:val="single" w:sz="4" w:space="0" w:color="auto"/>
              <w:bottom w:val="single" w:sz="4" w:space="0" w:color="auto"/>
              <w:right w:val="single" w:sz="4" w:space="0" w:color="auto"/>
            </w:tcBorders>
            <w:shd w:val="clear" w:color="auto" w:fill="auto"/>
            <w:noWrap/>
            <w:vAlign w:val="center"/>
            <w:hideMark/>
          </w:tcPr>
          <w:p w14:paraId="4AA95601" w14:textId="77777777" w:rsidR="00E927B0" w:rsidRPr="00E927B0" w:rsidRDefault="00E927B0" w:rsidP="00E927B0">
            <w:pPr>
              <w:spacing w:before="0"/>
              <w:jc w:val="left"/>
              <w:rPr>
                <w:rFonts w:cs="Tahoma"/>
                <w:sz w:val="16"/>
                <w:szCs w:val="16"/>
              </w:rPr>
            </w:pPr>
            <w:r w:rsidRPr="00E927B0">
              <w:rPr>
                <w:rFonts w:cs="Tahoma"/>
                <w:sz w:val="16"/>
                <w:szCs w:val="16"/>
              </w:rPr>
              <w:t>1.10 výlevka</w:t>
            </w:r>
          </w:p>
        </w:tc>
        <w:tc>
          <w:tcPr>
            <w:tcW w:w="846" w:type="pct"/>
            <w:tcBorders>
              <w:top w:val="nil"/>
              <w:left w:val="nil"/>
              <w:bottom w:val="single" w:sz="4" w:space="0" w:color="auto"/>
              <w:right w:val="single" w:sz="4" w:space="0" w:color="auto"/>
            </w:tcBorders>
            <w:shd w:val="clear" w:color="auto" w:fill="auto"/>
            <w:noWrap/>
            <w:vAlign w:val="center"/>
            <w:hideMark/>
          </w:tcPr>
          <w:p w14:paraId="5D553D4D" w14:textId="77777777" w:rsidR="00E927B0" w:rsidRPr="00E927B0" w:rsidRDefault="00E927B0" w:rsidP="00E927B0">
            <w:pPr>
              <w:spacing w:before="0"/>
              <w:jc w:val="center"/>
              <w:rPr>
                <w:rFonts w:cs="Tahoma"/>
                <w:sz w:val="16"/>
                <w:szCs w:val="16"/>
              </w:rPr>
            </w:pPr>
            <w:r w:rsidRPr="00E927B0">
              <w:rPr>
                <w:rFonts w:cs="Tahoma"/>
                <w:sz w:val="16"/>
                <w:szCs w:val="16"/>
              </w:rPr>
              <w:t>14.2</w:t>
            </w:r>
          </w:p>
        </w:tc>
        <w:tc>
          <w:tcPr>
            <w:tcW w:w="557" w:type="pct"/>
            <w:tcBorders>
              <w:top w:val="nil"/>
              <w:left w:val="nil"/>
              <w:bottom w:val="single" w:sz="4" w:space="0" w:color="auto"/>
              <w:right w:val="single" w:sz="4" w:space="0" w:color="auto"/>
            </w:tcBorders>
            <w:shd w:val="clear" w:color="auto" w:fill="auto"/>
            <w:noWrap/>
            <w:vAlign w:val="center"/>
            <w:hideMark/>
          </w:tcPr>
          <w:p w14:paraId="2A1DA41E" w14:textId="77777777" w:rsidR="00E927B0" w:rsidRPr="00E927B0" w:rsidRDefault="00E927B0" w:rsidP="00E927B0">
            <w:pPr>
              <w:spacing w:before="0"/>
              <w:jc w:val="center"/>
              <w:rPr>
                <w:rFonts w:cs="Tahoma"/>
                <w:sz w:val="16"/>
                <w:szCs w:val="16"/>
              </w:rPr>
            </w:pPr>
            <w:r w:rsidRPr="00E927B0">
              <w:rPr>
                <w:rFonts w:cs="Tahoma"/>
                <w:sz w:val="16"/>
                <w:szCs w:val="16"/>
              </w:rPr>
              <w:t>1,18</w:t>
            </w:r>
          </w:p>
        </w:tc>
        <w:tc>
          <w:tcPr>
            <w:tcW w:w="583" w:type="pct"/>
            <w:tcBorders>
              <w:top w:val="nil"/>
              <w:left w:val="nil"/>
              <w:bottom w:val="single" w:sz="4" w:space="0" w:color="auto"/>
              <w:right w:val="single" w:sz="4" w:space="0" w:color="auto"/>
            </w:tcBorders>
            <w:shd w:val="clear" w:color="auto" w:fill="auto"/>
            <w:noWrap/>
            <w:vAlign w:val="center"/>
            <w:hideMark/>
          </w:tcPr>
          <w:p w14:paraId="4E2DD103" w14:textId="77777777" w:rsidR="00E927B0" w:rsidRPr="00E927B0" w:rsidRDefault="00E927B0" w:rsidP="00E927B0">
            <w:pPr>
              <w:spacing w:before="0"/>
              <w:jc w:val="center"/>
              <w:rPr>
                <w:rFonts w:cs="Tahoma"/>
                <w:sz w:val="16"/>
                <w:szCs w:val="16"/>
              </w:rPr>
            </w:pPr>
            <w:r w:rsidRPr="00E927B0">
              <w:rPr>
                <w:rFonts w:cs="Tahoma"/>
                <w:sz w:val="16"/>
                <w:szCs w:val="16"/>
              </w:rPr>
              <w:t>5,00</w:t>
            </w:r>
          </w:p>
        </w:tc>
        <w:tc>
          <w:tcPr>
            <w:tcW w:w="416" w:type="pct"/>
            <w:tcBorders>
              <w:top w:val="nil"/>
              <w:left w:val="nil"/>
              <w:bottom w:val="single" w:sz="4" w:space="0" w:color="auto"/>
              <w:right w:val="single" w:sz="4" w:space="0" w:color="auto"/>
            </w:tcBorders>
            <w:shd w:val="clear" w:color="auto" w:fill="auto"/>
            <w:noWrap/>
            <w:vAlign w:val="center"/>
            <w:hideMark/>
          </w:tcPr>
          <w:p w14:paraId="4EB8502F" w14:textId="77777777" w:rsidR="00E927B0" w:rsidRPr="00E927B0" w:rsidRDefault="00E927B0" w:rsidP="00E927B0">
            <w:pPr>
              <w:spacing w:before="0"/>
              <w:jc w:val="center"/>
              <w:rPr>
                <w:rFonts w:cs="Tahoma"/>
                <w:sz w:val="16"/>
                <w:szCs w:val="16"/>
              </w:rPr>
            </w:pPr>
            <w:r w:rsidRPr="00E927B0">
              <w:rPr>
                <w:rFonts w:cs="Tahoma"/>
                <w:sz w:val="16"/>
                <w:szCs w:val="16"/>
              </w:rPr>
              <w:t>0,70</w:t>
            </w:r>
          </w:p>
        </w:tc>
        <w:tc>
          <w:tcPr>
            <w:tcW w:w="151" w:type="pct"/>
            <w:tcBorders>
              <w:top w:val="nil"/>
              <w:left w:val="nil"/>
              <w:bottom w:val="single" w:sz="4" w:space="0" w:color="auto"/>
              <w:right w:val="single" w:sz="4" w:space="0" w:color="auto"/>
            </w:tcBorders>
            <w:shd w:val="clear" w:color="auto" w:fill="auto"/>
            <w:noWrap/>
            <w:vAlign w:val="center"/>
            <w:hideMark/>
          </w:tcPr>
          <w:p w14:paraId="0FE8EABA" w14:textId="77777777" w:rsidR="00E927B0" w:rsidRPr="00E927B0" w:rsidRDefault="00E927B0" w:rsidP="00E927B0">
            <w:pPr>
              <w:spacing w:before="0"/>
              <w:jc w:val="center"/>
              <w:rPr>
                <w:rFonts w:cs="Tahoma"/>
                <w:sz w:val="16"/>
                <w:szCs w:val="16"/>
              </w:rPr>
            </w:pPr>
            <w:r w:rsidRPr="00E927B0">
              <w:rPr>
                <w:rFonts w:cs="Tahoma"/>
                <w:sz w:val="16"/>
                <w:szCs w:val="16"/>
              </w:rPr>
              <w:t>1</w:t>
            </w:r>
          </w:p>
        </w:tc>
        <w:tc>
          <w:tcPr>
            <w:tcW w:w="684" w:type="pct"/>
            <w:tcBorders>
              <w:top w:val="nil"/>
              <w:left w:val="nil"/>
              <w:bottom w:val="single" w:sz="4" w:space="0" w:color="auto"/>
              <w:right w:val="single" w:sz="4" w:space="0" w:color="auto"/>
            </w:tcBorders>
            <w:shd w:val="clear" w:color="auto" w:fill="auto"/>
            <w:noWrap/>
            <w:vAlign w:val="center"/>
            <w:hideMark/>
          </w:tcPr>
          <w:p w14:paraId="75819844" w14:textId="77777777" w:rsidR="00E927B0" w:rsidRPr="00E927B0" w:rsidRDefault="00E927B0" w:rsidP="00E927B0">
            <w:pPr>
              <w:spacing w:before="0"/>
              <w:jc w:val="center"/>
              <w:rPr>
                <w:rFonts w:cs="Tahoma"/>
                <w:sz w:val="16"/>
                <w:szCs w:val="16"/>
              </w:rPr>
            </w:pPr>
            <w:r w:rsidRPr="00E927B0">
              <w:rPr>
                <w:rFonts w:cs="Tahoma"/>
                <w:sz w:val="16"/>
                <w:szCs w:val="16"/>
              </w:rPr>
              <w:t>3,50</w:t>
            </w:r>
          </w:p>
        </w:tc>
      </w:tr>
      <w:tr w:rsidR="008B307E" w:rsidRPr="00E927B0" w14:paraId="2C6240E7" w14:textId="77777777" w:rsidTr="00E927B0">
        <w:trPr>
          <w:trHeight w:val="210"/>
        </w:trPr>
        <w:tc>
          <w:tcPr>
            <w:tcW w:w="1763" w:type="pct"/>
            <w:tcBorders>
              <w:top w:val="nil"/>
              <w:left w:val="single" w:sz="4" w:space="0" w:color="auto"/>
              <w:bottom w:val="single" w:sz="4" w:space="0" w:color="auto"/>
              <w:right w:val="single" w:sz="4" w:space="0" w:color="auto"/>
            </w:tcBorders>
            <w:shd w:val="clear" w:color="auto" w:fill="auto"/>
            <w:noWrap/>
            <w:vAlign w:val="center"/>
            <w:hideMark/>
          </w:tcPr>
          <w:p w14:paraId="396438AB" w14:textId="77777777" w:rsidR="00E927B0" w:rsidRPr="00E927B0" w:rsidRDefault="00E927B0" w:rsidP="00E927B0">
            <w:pPr>
              <w:spacing w:before="0"/>
              <w:jc w:val="left"/>
              <w:rPr>
                <w:rFonts w:cs="Tahoma"/>
                <w:sz w:val="16"/>
                <w:szCs w:val="16"/>
              </w:rPr>
            </w:pPr>
            <w:r w:rsidRPr="00E927B0">
              <w:rPr>
                <w:rFonts w:cs="Tahoma"/>
                <w:sz w:val="16"/>
                <w:szCs w:val="16"/>
              </w:rPr>
              <w:t>1.11 WC</w:t>
            </w:r>
          </w:p>
        </w:tc>
        <w:tc>
          <w:tcPr>
            <w:tcW w:w="846" w:type="pct"/>
            <w:tcBorders>
              <w:top w:val="nil"/>
              <w:left w:val="nil"/>
              <w:bottom w:val="single" w:sz="4" w:space="0" w:color="auto"/>
              <w:right w:val="single" w:sz="4" w:space="0" w:color="auto"/>
            </w:tcBorders>
            <w:shd w:val="clear" w:color="auto" w:fill="auto"/>
            <w:noWrap/>
            <w:vAlign w:val="center"/>
            <w:hideMark/>
          </w:tcPr>
          <w:p w14:paraId="54DEDD6C" w14:textId="77777777" w:rsidR="00E927B0" w:rsidRPr="00E927B0" w:rsidRDefault="00E927B0" w:rsidP="00E927B0">
            <w:pPr>
              <w:spacing w:before="0"/>
              <w:jc w:val="center"/>
              <w:rPr>
                <w:rFonts w:cs="Tahoma"/>
                <w:sz w:val="16"/>
                <w:szCs w:val="16"/>
              </w:rPr>
            </w:pPr>
            <w:r w:rsidRPr="00E927B0">
              <w:rPr>
                <w:rFonts w:cs="Tahoma"/>
                <w:sz w:val="16"/>
                <w:szCs w:val="16"/>
              </w:rPr>
              <w:t>14.2</w:t>
            </w:r>
          </w:p>
        </w:tc>
        <w:tc>
          <w:tcPr>
            <w:tcW w:w="557" w:type="pct"/>
            <w:tcBorders>
              <w:top w:val="nil"/>
              <w:left w:val="nil"/>
              <w:bottom w:val="single" w:sz="4" w:space="0" w:color="auto"/>
              <w:right w:val="single" w:sz="4" w:space="0" w:color="auto"/>
            </w:tcBorders>
            <w:shd w:val="clear" w:color="auto" w:fill="auto"/>
            <w:noWrap/>
            <w:vAlign w:val="center"/>
            <w:hideMark/>
          </w:tcPr>
          <w:p w14:paraId="04E16842" w14:textId="77777777" w:rsidR="00E927B0" w:rsidRPr="00E927B0" w:rsidRDefault="00E927B0" w:rsidP="00E927B0">
            <w:pPr>
              <w:spacing w:before="0"/>
              <w:jc w:val="center"/>
              <w:rPr>
                <w:rFonts w:cs="Tahoma"/>
                <w:sz w:val="16"/>
                <w:szCs w:val="16"/>
              </w:rPr>
            </w:pPr>
            <w:r w:rsidRPr="00E927B0">
              <w:rPr>
                <w:rFonts w:cs="Tahoma"/>
                <w:sz w:val="16"/>
                <w:szCs w:val="16"/>
              </w:rPr>
              <w:t>1,51</w:t>
            </w:r>
          </w:p>
        </w:tc>
        <w:tc>
          <w:tcPr>
            <w:tcW w:w="583" w:type="pct"/>
            <w:tcBorders>
              <w:top w:val="nil"/>
              <w:left w:val="nil"/>
              <w:bottom w:val="single" w:sz="4" w:space="0" w:color="auto"/>
              <w:right w:val="single" w:sz="4" w:space="0" w:color="auto"/>
            </w:tcBorders>
            <w:shd w:val="clear" w:color="auto" w:fill="auto"/>
            <w:noWrap/>
            <w:vAlign w:val="center"/>
            <w:hideMark/>
          </w:tcPr>
          <w:p w14:paraId="56694E4B" w14:textId="77777777" w:rsidR="00E927B0" w:rsidRPr="00E927B0" w:rsidRDefault="00E927B0" w:rsidP="00E927B0">
            <w:pPr>
              <w:spacing w:before="0"/>
              <w:jc w:val="center"/>
              <w:rPr>
                <w:rFonts w:cs="Tahoma"/>
                <w:sz w:val="16"/>
                <w:szCs w:val="16"/>
              </w:rPr>
            </w:pPr>
            <w:r w:rsidRPr="00E927B0">
              <w:rPr>
                <w:rFonts w:cs="Tahoma"/>
                <w:sz w:val="16"/>
                <w:szCs w:val="16"/>
              </w:rPr>
              <w:t>5,00</w:t>
            </w:r>
          </w:p>
        </w:tc>
        <w:tc>
          <w:tcPr>
            <w:tcW w:w="416" w:type="pct"/>
            <w:tcBorders>
              <w:top w:val="nil"/>
              <w:left w:val="nil"/>
              <w:bottom w:val="single" w:sz="4" w:space="0" w:color="auto"/>
              <w:right w:val="single" w:sz="4" w:space="0" w:color="auto"/>
            </w:tcBorders>
            <w:shd w:val="clear" w:color="auto" w:fill="auto"/>
            <w:noWrap/>
            <w:vAlign w:val="center"/>
            <w:hideMark/>
          </w:tcPr>
          <w:p w14:paraId="20ED746E" w14:textId="77777777" w:rsidR="00E927B0" w:rsidRPr="00E927B0" w:rsidRDefault="00E927B0" w:rsidP="00E927B0">
            <w:pPr>
              <w:spacing w:before="0"/>
              <w:jc w:val="center"/>
              <w:rPr>
                <w:rFonts w:cs="Tahoma"/>
                <w:sz w:val="16"/>
                <w:szCs w:val="16"/>
              </w:rPr>
            </w:pPr>
            <w:r w:rsidRPr="00E927B0">
              <w:rPr>
                <w:rFonts w:cs="Tahoma"/>
                <w:sz w:val="16"/>
                <w:szCs w:val="16"/>
              </w:rPr>
              <w:t>0,70</w:t>
            </w:r>
          </w:p>
        </w:tc>
        <w:tc>
          <w:tcPr>
            <w:tcW w:w="151" w:type="pct"/>
            <w:tcBorders>
              <w:top w:val="nil"/>
              <w:left w:val="nil"/>
              <w:bottom w:val="single" w:sz="4" w:space="0" w:color="auto"/>
              <w:right w:val="single" w:sz="4" w:space="0" w:color="auto"/>
            </w:tcBorders>
            <w:shd w:val="clear" w:color="auto" w:fill="auto"/>
            <w:noWrap/>
            <w:vAlign w:val="center"/>
            <w:hideMark/>
          </w:tcPr>
          <w:p w14:paraId="509869FD" w14:textId="77777777" w:rsidR="00E927B0" w:rsidRPr="00E927B0" w:rsidRDefault="00E927B0" w:rsidP="00E927B0">
            <w:pPr>
              <w:spacing w:before="0"/>
              <w:jc w:val="center"/>
              <w:rPr>
                <w:rFonts w:cs="Tahoma"/>
                <w:sz w:val="16"/>
                <w:szCs w:val="16"/>
              </w:rPr>
            </w:pPr>
            <w:r w:rsidRPr="00E927B0">
              <w:rPr>
                <w:rFonts w:cs="Tahoma"/>
                <w:sz w:val="16"/>
                <w:szCs w:val="16"/>
              </w:rPr>
              <w:t>1</w:t>
            </w:r>
          </w:p>
        </w:tc>
        <w:tc>
          <w:tcPr>
            <w:tcW w:w="684" w:type="pct"/>
            <w:tcBorders>
              <w:top w:val="nil"/>
              <w:left w:val="nil"/>
              <w:bottom w:val="single" w:sz="4" w:space="0" w:color="auto"/>
              <w:right w:val="single" w:sz="4" w:space="0" w:color="auto"/>
            </w:tcBorders>
            <w:shd w:val="clear" w:color="auto" w:fill="auto"/>
            <w:noWrap/>
            <w:vAlign w:val="center"/>
            <w:hideMark/>
          </w:tcPr>
          <w:p w14:paraId="0226FA70" w14:textId="77777777" w:rsidR="00E927B0" w:rsidRPr="00E927B0" w:rsidRDefault="00E927B0" w:rsidP="00E927B0">
            <w:pPr>
              <w:spacing w:before="0"/>
              <w:jc w:val="center"/>
              <w:rPr>
                <w:rFonts w:cs="Tahoma"/>
                <w:sz w:val="16"/>
                <w:szCs w:val="16"/>
              </w:rPr>
            </w:pPr>
            <w:r w:rsidRPr="00E927B0">
              <w:rPr>
                <w:rFonts w:cs="Tahoma"/>
                <w:sz w:val="16"/>
                <w:szCs w:val="16"/>
              </w:rPr>
              <w:t>3,50</w:t>
            </w:r>
          </w:p>
        </w:tc>
      </w:tr>
      <w:tr w:rsidR="008B307E" w:rsidRPr="00E927B0" w14:paraId="4E12EA0A" w14:textId="77777777" w:rsidTr="00E927B0">
        <w:trPr>
          <w:trHeight w:val="210"/>
        </w:trPr>
        <w:tc>
          <w:tcPr>
            <w:tcW w:w="1763" w:type="pct"/>
            <w:tcBorders>
              <w:top w:val="nil"/>
              <w:left w:val="single" w:sz="4" w:space="0" w:color="auto"/>
              <w:bottom w:val="single" w:sz="4" w:space="0" w:color="auto"/>
              <w:right w:val="single" w:sz="4" w:space="0" w:color="auto"/>
            </w:tcBorders>
            <w:shd w:val="clear" w:color="auto" w:fill="auto"/>
            <w:noWrap/>
            <w:vAlign w:val="center"/>
            <w:hideMark/>
          </w:tcPr>
          <w:p w14:paraId="5060A9D2" w14:textId="77777777" w:rsidR="00E927B0" w:rsidRPr="00E927B0" w:rsidRDefault="00E927B0" w:rsidP="00E927B0">
            <w:pPr>
              <w:spacing w:before="0"/>
              <w:jc w:val="left"/>
              <w:rPr>
                <w:rFonts w:cs="Tahoma"/>
                <w:sz w:val="16"/>
                <w:szCs w:val="16"/>
              </w:rPr>
            </w:pPr>
            <w:r w:rsidRPr="00E927B0">
              <w:rPr>
                <w:rFonts w:cs="Tahoma"/>
                <w:sz w:val="16"/>
                <w:szCs w:val="16"/>
              </w:rPr>
              <w:t>1.12 WC</w:t>
            </w:r>
          </w:p>
        </w:tc>
        <w:tc>
          <w:tcPr>
            <w:tcW w:w="846" w:type="pct"/>
            <w:tcBorders>
              <w:top w:val="nil"/>
              <w:left w:val="nil"/>
              <w:bottom w:val="single" w:sz="4" w:space="0" w:color="auto"/>
              <w:right w:val="single" w:sz="4" w:space="0" w:color="auto"/>
            </w:tcBorders>
            <w:shd w:val="clear" w:color="auto" w:fill="auto"/>
            <w:noWrap/>
            <w:vAlign w:val="center"/>
            <w:hideMark/>
          </w:tcPr>
          <w:p w14:paraId="275FCE35" w14:textId="77777777" w:rsidR="00E927B0" w:rsidRPr="00E927B0" w:rsidRDefault="00E927B0" w:rsidP="00E927B0">
            <w:pPr>
              <w:spacing w:before="0"/>
              <w:jc w:val="center"/>
              <w:rPr>
                <w:rFonts w:cs="Tahoma"/>
                <w:sz w:val="16"/>
                <w:szCs w:val="16"/>
              </w:rPr>
            </w:pPr>
            <w:r w:rsidRPr="00E927B0">
              <w:rPr>
                <w:rFonts w:cs="Tahoma"/>
                <w:sz w:val="16"/>
                <w:szCs w:val="16"/>
              </w:rPr>
              <w:t>14.2</w:t>
            </w:r>
          </w:p>
        </w:tc>
        <w:tc>
          <w:tcPr>
            <w:tcW w:w="557" w:type="pct"/>
            <w:tcBorders>
              <w:top w:val="nil"/>
              <w:left w:val="nil"/>
              <w:bottom w:val="single" w:sz="4" w:space="0" w:color="auto"/>
              <w:right w:val="single" w:sz="4" w:space="0" w:color="auto"/>
            </w:tcBorders>
            <w:shd w:val="clear" w:color="auto" w:fill="auto"/>
            <w:noWrap/>
            <w:vAlign w:val="center"/>
            <w:hideMark/>
          </w:tcPr>
          <w:p w14:paraId="217696D4" w14:textId="77777777" w:rsidR="00E927B0" w:rsidRPr="00E927B0" w:rsidRDefault="00E927B0" w:rsidP="00E927B0">
            <w:pPr>
              <w:spacing w:before="0"/>
              <w:jc w:val="center"/>
              <w:rPr>
                <w:rFonts w:cs="Tahoma"/>
                <w:sz w:val="16"/>
                <w:szCs w:val="16"/>
              </w:rPr>
            </w:pPr>
            <w:r w:rsidRPr="00E927B0">
              <w:rPr>
                <w:rFonts w:cs="Tahoma"/>
                <w:sz w:val="16"/>
                <w:szCs w:val="16"/>
              </w:rPr>
              <w:t>1,51</w:t>
            </w:r>
          </w:p>
        </w:tc>
        <w:tc>
          <w:tcPr>
            <w:tcW w:w="583" w:type="pct"/>
            <w:tcBorders>
              <w:top w:val="nil"/>
              <w:left w:val="nil"/>
              <w:bottom w:val="single" w:sz="4" w:space="0" w:color="auto"/>
              <w:right w:val="single" w:sz="4" w:space="0" w:color="auto"/>
            </w:tcBorders>
            <w:shd w:val="clear" w:color="auto" w:fill="auto"/>
            <w:noWrap/>
            <w:vAlign w:val="center"/>
            <w:hideMark/>
          </w:tcPr>
          <w:p w14:paraId="5D85191B" w14:textId="77777777" w:rsidR="00E927B0" w:rsidRPr="00E927B0" w:rsidRDefault="00E927B0" w:rsidP="00E927B0">
            <w:pPr>
              <w:spacing w:before="0"/>
              <w:jc w:val="center"/>
              <w:rPr>
                <w:rFonts w:cs="Tahoma"/>
                <w:sz w:val="16"/>
                <w:szCs w:val="16"/>
              </w:rPr>
            </w:pPr>
            <w:r w:rsidRPr="00E927B0">
              <w:rPr>
                <w:rFonts w:cs="Tahoma"/>
                <w:sz w:val="16"/>
                <w:szCs w:val="16"/>
              </w:rPr>
              <w:t>5,00</w:t>
            </w:r>
          </w:p>
        </w:tc>
        <w:tc>
          <w:tcPr>
            <w:tcW w:w="416" w:type="pct"/>
            <w:tcBorders>
              <w:top w:val="nil"/>
              <w:left w:val="nil"/>
              <w:bottom w:val="single" w:sz="4" w:space="0" w:color="auto"/>
              <w:right w:val="single" w:sz="4" w:space="0" w:color="auto"/>
            </w:tcBorders>
            <w:shd w:val="clear" w:color="auto" w:fill="auto"/>
            <w:noWrap/>
            <w:vAlign w:val="center"/>
            <w:hideMark/>
          </w:tcPr>
          <w:p w14:paraId="562115B2" w14:textId="77777777" w:rsidR="00E927B0" w:rsidRPr="00E927B0" w:rsidRDefault="00E927B0" w:rsidP="00E927B0">
            <w:pPr>
              <w:spacing w:before="0"/>
              <w:jc w:val="center"/>
              <w:rPr>
                <w:rFonts w:cs="Tahoma"/>
                <w:sz w:val="16"/>
                <w:szCs w:val="16"/>
              </w:rPr>
            </w:pPr>
            <w:r w:rsidRPr="00E927B0">
              <w:rPr>
                <w:rFonts w:cs="Tahoma"/>
                <w:sz w:val="16"/>
                <w:szCs w:val="16"/>
              </w:rPr>
              <w:t>0,70</w:t>
            </w:r>
          </w:p>
        </w:tc>
        <w:tc>
          <w:tcPr>
            <w:tcW w:w="151" w:type="pct"/>
            <w:tcBorders>
              <w:top w:val="nil"/>
              <w:left w:val="nil"/>
              <w:bottom w:val="single" w:sz="4" w:space="0" w:color="auto"/>
              <w:right w:val="single" w:sz="4" w:space="0" w:color="auto"/>
            </w:tcBorders>
            <w:shd w:val="clear" w:color="auto" w:fill="auto"/>
            <w:noWrap/>
            <w:vAlign w:val="center"/>
            <w:hideMark/>
          </w:tcPr>
          <w:p w14:paraId="4E4A354A" w14:textId="77777777" w:rsidR="00E927B0" w:rsidRPr="00E927B0" w:rsidRDefault="00E927B0" w:rsidP="00E927B0">
            <w:pPr>
              <w:spacing w:before="0"/>
              <w:jc w:val="center"/>
              <w:rPr>
                <w:rFonts w:cs="Tahoma"/>
                <w:sz w:val="16"/>
                <w:szCs w:val="16"/>
              </w:rPr>
            </w:pPr>
            <w:r w:rsidRPr="00E927B0">
              <w:rPr>
                <w:rFonts w:cs="Tahoma"/>
                <w:sz w:val="16"/>
                <w:szCs w:val="16"/>
              </w:rPr>
              <w:t>1</w:t>
            </w:r>
          </w:p>
        </w:tc>
        <w:tc>
          <w:tcPr>
            <w:tcW w:w="684" w:type="pct"/>
            <w:tcBorders>
              <w:top w:val="nil"/>
              <w:left w:val="nil"/>
              <w:bottom w:val="single" w:sz="4" w:space="0" w:color="auto"/>
              <w:right w:val="single" w:sz="4" w:space="0" w:color="auto"/>
            </w:tcBorders>
            <w:shd w:val="clear" w:color="auto" w:fill="auto"/>
            <w:noWrap/>
            <w:vAlign w:val="center"/>
            <w:hideMark/>
          </w:tcPr>
          <w:p w14:paraId="0FEB39BE" w14:textId="77777777" w:rsidR="00E927B0" w:rsidRPr="00E927B0" w:rsidRDefault="00E927B0" w:rsidP="00E927B0">
            <w:pPr>
              <w:spacing w:before="0"/>
              <w:jc w:val="center"/>
              <w:rPr>
                <w:rFonts w:cs="Tahoma"/>
                <w:sz w:val="16"/>
                <w:szCs w:val="16"/>
              </w:rPr>
            </w:pPr>
            <w:r w:rsidRPr="00E927B0">
              <w:rPr>
                <w:rFonts w:cs="Tahoma"/>
                <w:sz w:val="16"/>
                <w:szCs w:val="16"/>
              </w:rPr>
              <w:t>3,50</w:t>
            </w:r>
          </w:p>
        </w:tc>
      </w:tr>
      <w:tr w:rsidR="008B307E" w:rsidRPr="00E927B0" w14:paraId="459AE9E4" w14:textId="77777777" w:rsidTr="00E927B0">
        <w:trPr>
          <w:trHeight w:val="210"/>
        </w:trPr>
        <w:tc>
          <w:tcPr>
            <w:tcW w:w="1763" w:type="pct"/>
            <w:tcBorders>
              <w:top w:val="nil"/>
              <w:left w:val="single" w:sz="4" w:space="0" w:color="auto"/>
              <w:bottom w:val="single" w:sz="4" w:space="0" w:color="auto"/>
              <w:right w:val="single" w:sz="4" w:space="0" w:color="auto"/>
            </w:tcBorders>
            <w:shd w:val="clear" w:color="auto" w:fill="auto"/>
            <w:noWrap/>
            <w:vAlign w:val="center"/>
            <w:hideMark/>
          </w:tcPr>
          <w:p w14:paraId="46A96E6E" w14:textId="77777777" w:rsidR="00E927B0" w:rsidRPr="00E927B0" w:rsidRDefault="00E927B0" w:rsidP="00E927B0">
            <w:pPr>
              <w:spacing w:before="0"/>
              <w:jc w:val="left"/>
              <w:rPr>
                <w:rFonts w:cs="Tahoma"/>
                <w:sz w:val="16"/>
                <w:szCs w:val="16"/>
              </w:rPr>
            </w:pPr>
            <w:r w:rsidRPr="00E927B0">
              <w:rPr>
                <w:rFonts w:cs="Tahoma"/>
                <w:sz w:val="16"/>
                <w:szCs w:val="16"/>
              </w:rPr>
              <w:t>1.13 předsíň</w:t>
            </w:r>
          </w:p>
        </w:tc>
        <w:tc>
          <w:tcPr>
            <w:tcW w:w="846" w:type="pct"/>
            <w:tcBorders>
              <w:top w:val="nil"/>
              <w:left w:val="nil"/>
              <w:bottom w:val="single" w:sz="4" w:space="0" w:color="auto"/>
              <w:right w:val="single" w:sz="4" w:space="0" w:color="auto"/>
            </w:tcBorders>
            <w:shd w:val="clear" w:color="auto" w:fill="auto"/>
            <w:noWrap/>
            <w:vAlign w:val="center"/>
            <w:hideMark/>
          </w:tcPr>
          <w:p w14:paraId="6CFE41E8" w14:textId="77777777" w:rsidR="00E927B0" w:rsidRPr="00E927B0" w:rsidRDefault="00E927B0" w:rsidP="00E927B0">
            <w:pPr>
              <w:spacing w:before="0"/>
              <w:jc w:val="center"/>
              <w:rPr>
                <w:rFonts w:cs="Tahoma"/>
                <w:sz w:val="16"/>
                <w:szCs w:val="16"/>
              </w:rPr>
            </w:pPr>
            <w:r w:rsidRPr="00E927B0">
              <w:rPr>
                <w:rFonts w:cs="Tahoma"/>
                <w:sz w:val="16"/>
                <w:szCs w:val="16"/>
              </w:rPr>
              <w:t>14.2</w:t>
            </w:r>
          </w:p>
        </w:tc>
        <w:tc>
          <w:tcPr>
            <w:tcW w:w="557" w:type="pct"/>
            <w:tcBorders>
              <w:top w:val="nil"/>
              <w:left w:val="nil"/>
              <w:bottom w:val="single" w:sz="4" w:space="0" w:color="auto"/>
              <w:right w:val="single" w:sz="4" w:space="0" w:color="auto"/>
            </w:tcBorders>
            <w:shd w:val="clear" w:color="auto" w:fill="auto"/>
            <w:noWrap/>
            <w:vAlign w:val="center"/>
            <w:hideMark/>
          </w:tcPr>
          <w:p w14:paraId="71335A36" w14:textId="77777777" w:rsidR="00E927B0" w:rsidRPr="00E927B0" w:rsidRDefault="00E927B0" w:rsidP="00E927B0">
            <w:pPr>
              <w:spacing w:before="0"/>
              <w:jc w:val="center"/>
              <w:rPr>
                <w:rFonts w:cs="Tahoma"/>
                <w:sz w:val="16"/>
                <w:szCs w:val="16"/>
              </w:rPr>
            </w:pPr>
            <w:r w:rsidRPr="00E927B0">
              <w:rPr>
                <w:rFonts w:cs="Tahoma"/>
                <w:sz w:val="16"/>
                <w:szCs w:val="16"/>
              </w:rPr>
              <w:t>2,70</w:t>
            </w:r>
          </w:p>
        </w:tc>
        <w:tc>
          <w:tcPr>
            <w:tcW w:w="583" w:type="pct"/>
            <w:tcBorders>
              <w:top w:val="nil"/>
              <w:left w:val="nil"/>
              <w:bottom w:val="single" w:sz="4" w:space="0" w:color="auto"/>
              <w:right w:val="single" w:sz="4" w:space="0" w:color="auto"/>
            </w:tcBorders>
            <w:shd w:val="clear" w:color="auto" w:fill="auto"/>
            <w:noWrap/>
            <w:vAlign w:val="center"/>
            <w:hideMark/>
          </w:tcPr>
          <w:p w14:paraId="5A18D069" w14:textId="77777777" w:rsidR="00E927B0" w:rsidRPr="00E927B0" w:rsidRDefault="00E927B0" w:rsidP="00E927B0">
            <w:pPr>
              <w:spacing w:before="0"/>
              <w:jc w:val="center"/>
              <w:rPr>
                <w:rFonts w:cs="Tahoma"/>
                <w:sz w:val="16"/>
                <w:szCs w:val="16"/>
              </w:rPr>
            </w:pPr>
            <w:r w:rsidRPr="00E927B0">
              <w:rPr>
                <w:rFonts w:cs="Tahoma"/>
                <w:sz w:val="16"/>
                <w:szCs w:val="16"/>
              </w:rPr>
              <w:t>5,00</w:t>
            </w:r>
          </w:p>
        </w:tc>
        <w:tc>
          <w:tcPr>
            <w:tcW w:w="416" w:type="pct"/>
            <w:tcBorders>
              <w:top w:val="nil"/>
              <w:left w:val="nil"/>
              <w:bottom w:val="single" w:sz="4" w:space="0" w:color="auto"/>
              <w:right w:val="single" w:sz="4" w:space="0" w:color="auto"/>
            </w:tcBorders>
            <w:shd w:val="clear" w:color="auto" w:fill="auto"/>
            <w:noWrap/>
            <w:vAlign w:val="center"/>
            <w:hideMark/>
          </w:tcPr>
          <w:p w14:paraId="050043A9" w14:textId="77777777" w:rsidR="00E927B0" w:rsidRPr="00E927B0" w:rsidRDefault="00E927B0" w:rsidP="00E927B0">
            <w:pPr>
              <w:spacing w:before="0"/>
              <w:jc w:val="center"/>
              <w:rPr>
                <w:rFonts w:cs="Tahoma"/>
                <w:sz w:val="16"/>
                <w:szCs w:val="16"/>
              </w:rPr>
            </w:pPr>
            <w:r w:rsidRPr="00E927B0">
              <w:rPr>
                <w:rFonts w:cs="Tahoma"/>
                <w:sz w:val="16"/>
                <w:szCs w:val="16"/>
              </w:rPr>
              <w:t>0,70</w:t>
            </w:r>
          </w:p>
        </w:tc>
        <w:tc>
          <w:tcPr>
            <w:tcW w:w="151" w:type="pct"/>
            <w:tcBorders>
              <w:top w:val="nil"/>
              <w:left w:val="nil"/>
              <w:bottom w:val="single" w:sz="4" w:space="0" w:color="auto"/>
              <w:right w:val="single" w:sz="4" w:space="0" w:color="auto"/>
            </w:tcBorders>
            <w:shd w:val="clear" w:color="auto" w:fill="auto"/>
            <w:noWrap/>
            <w:vAlign w:val="center"/>
            <w:hideMark/>
          </w:tcPr>
          <w:p w14:paraId="76305301" w14:textId="77777777" w:rsidR="00E927B0" w:rsidRPr="00E927B0" w:rsidRDefault="00E927B0" w:rsidP="00E927B0">
            <w:pPr>
              <w:spacing w:before="0"/>
              <w:jc w:val="center"/>
              <w:rPr>
                <w:rFonts w:cs="Tahoma"/>
                <w:sz w:val="16"/>
                <w:szCs w:val="16"/>
              </w:rPr>
            </w:pPr>
            <w:r w:rsidRPr="00E927B0">
              <w:rPr>
                <w:rFonts w:cs="Tahoma"/>
                <w:sz w:val="16"/>
                <w:szCs w:val="16"/>
              </w:rPr>
              <w:t>1</w:t>
            </w:r>
          </w:p>
        </w:tc>
        <w:tc>
          <w:tcPr>
            <w:tcW w:w="684" w:type="pct"/>
            <w:tcBorders>
              <w:top w:val="nil"/>
              <w:left w:val="nil"/>
              <w:bottom w:val="single" w:sz="4" w:space="0" w:color="auto"/>
              <w:right w:val="single" w:sz="4" w:space="0" w:color="auto"/>
            </w:tcBorders>
            <w:shd w:val="clear" w:color="auto" w:fill="auto"/>
            <w:noWrap/>
            <w:vAlign w:val="center"/>
            <w:hideMark/>
          </w:tcPr>
          <w:p w14:paraId="36ED3870" w14:textId="77777777" w:rsidR="00E927B0" w:rsidRPr="00E927B0" w:rsidRDefault="00E927B0" w:rsidP="00E927B0">
            <w:pPr>
              <w:spacing w:before="0"/>
              <w:jc w:val="center"/>
              <w:rPr>
                <w:rFonts w:cs="Tahoma"/>
                <w:sz w:val="16"/>
                <w:szCs w:val="16"/>
              </w:rPr>
            </w:pPr>
            <w:r w:rsidRPr="00E927B0">
              <w:rPr>
                <w:rFonts w:cs="Tahoma"/>
                <w:sz w:val="16"/>
                <w:szCs w:val="16"/>
              </w:rPr>
              <w:t>3,50</w:t>
            </w:r>
          </w:p>
        </w:tc>
      </w:tr>
      <w:tr w:rsidR="008B307E" w:rsidRPr="00E927B0" w14:paraId="4943F435" w14:textId="77777777" w:rsidTr="00E927B0">
        <w:trPr>
          <w:trHeight w:val="210"/>
        </w:trPr>
        <w:tc>
          <w:tcPr>
            <w:tcW w:w="1763" w:type="pct"/>
            <w:tcBorders>
              <w:top w:val="nil"/>
              <w:left w:val="single" w:sz="4" w:space="0" w:color="auto"/>
              <w:bottom w:val="single" w:sz="4" w:space="0" w:color="auto"/>
              <w:right w:val="single" w:sz="4" w:space="0" w:color="auto"/>
            </w:tcBorders>
            <w:shd w:val="clear" w:color="auto" w:fill="auto"/>
            <w:noWrap/>
            <w:vAlign w:val="center"/>
            <w:hideMark/>
          </w:tcPr>
          <w:p w14:paraId="630BBB6C" w14:textId="77777777" w:rsidR="00E927B0" w:rsidRPr="00E927B0" w:rsidRDefault="00E927B0" w:rsidP="00E927B0">
            <w:pPr>
              <w:spacing w:before="0"/>
              <w:jc w:val="left"/>
              <w:rPr>
                <w:rFonts w:cs="Tahoma"/>
                <w:sz w:val="16"/>
                <w:szCs w:val="16"/>
              </w:rPr>
            </w:pPr>
            <w:r w:rsidRPr="00E927B0">
              <w:rPr>
                <w:rFonts w:cs="Tahoma"/>
                <w:sz w:val="16"/>
                <w:szCs w:val="16"/>
              </w:rPr>
              <w:t>1.14 WC</w:t>
            </w:r>
          </w:p>
        </w:tc>
        <w:tc>
          <w:tcPr>
            <w:tcW w:w="846" w:type="pct"/>
            <w:tcBorders>
              <w:top w:val="nil"/>
              <w:left w:val="nil"/>
              <w:bottom w:val="single" w:sz="4" w:space="0" w:color="auto"/>
              <w:right w:val="single" w:sz="4" w:space="0" w:color="auto"/>
            </w:tcBorders>
            <w:shd w:val="clear" w:color="auto" w:fill="auto"/>
            <w:noWrap/>
            <w:vAlign w:val="center"/>
            <w:hideMark/>
          </w:tcPr>
          <w:p w14:paraId="54221824" w14:textId="77777777" w:rsidR="00E927B0" w:rsidRPr="00E927B0" w:rsidRDefault="00E927B0" w:rsidP="00E927B0">
            <w:pPr>
              <w:spacing w:before="0"/>
              <w:jc w:val="center"/>
              <w:rPr>
                <w:rFonts w:cs="Tahoma"/>
                <w:sz w:val="16"/>
                <w:szCs w:val="16"/>
              </w:rPr>
            </w:pPr>
            <w:r w:rsidRPr="00E927B0">
              <w:rPr>
                <w:rFonts w:cs="Tahoma"/>
                <w:sz w:val="16"/>
                <w:szCs w:val="16"/>
              </w:rPr>
              <w:t>14.2</w:t>
            </w:r>
          </w:p>
        </w:tc>
        <w:tc>
          <w:tcPr>
            <w:tcW w:w="557" w:type="pct"/>
            <w:tcBorders>
              <w:top w:val="nil"/>
              <w:left w:val="nil"/>
              <w:bottom w:val="single" w:sz="4" w:space="0" w:color="auto"/>
              <w:right w:val="single" w:sz="4" w:space="0" w:color="auto"/>
            </w:tcBorders>
            <w:shd w:val="clear" w:color="auto" w:fill="auto"/>
            <w:noWrap/>
            <w:vAlign w:val="center"/>
            <w:hideMark/>
          </w:tcPr>
          <w:p w14:paraId="3B050B39" w14:textId="77777777" w:rsidR="00E927B0" w:rsidRPr="00E927B0" w:rsidRDefault="00E927B0" w:rsidP="00E927B0">
            <w:pPr>
              <w:spacing w:before="0"/>
              <w:jc w:val="center"/>
              <w:rPr>
                <w:rFonts w:cs="Tahoma"/>
                <w:sz w:val="16"/>
                <w:szCs w:val="16"/>
              </w:rPr>
            </w:pPr>
            <w:r w:rsidRPr="00E927B0">
              <w:rPr>
                <w:rFonts w:cs="Tahoma"/>
                <w:sz w:val="16"/>
                <w:szCs w:val="16"/>
              </w:rPr>
              <w:t>1,37</w:t>
            </w:r>
          </w:p>
        </w:tc>
        <w:tc>
          <w:tcPr>
            <w:tcW w:w="583" w:type="pct"/>
            <w:tcBorders>
              <w:top w:val="nil"/>
              <w:left w:val="nil"/>
              <w:bottom w:val="single" w:sz="4" w:space="0" w:color="auto"/>
              <w:right w:val="single" w:sz="4" w:space="0" w:color="auto"/>
            </w:tcBorders>
            <w:shd w:val="clear" w:color="auto" w:fill="auto"/>
            <w:noWrap/>
            <w:vAlign w:val="center"/>
            <w:hideMark/>
          </w:tcPr>
          <w:p w14:paraId="4B8C63FF" w14:textId="77777777" w:rsidR="00E927B0" w:rsidRPr="00E927B0" w:rsidRDefault="00E927B0" w:rsidP="00E927B0">
            <w:pPr>
              <w:spacing w:before="0"/>
              <w:jc w:val="center"/>
              <w:rPr>
                <w:rFonts w:cs="Tahoma"/>
                <w:sz w:val="16"/>
                <w:szCs w:val="16"/>
              </w:rPr>
            </w:pPr>
            <w:r w:rsidRPr="00E927B0">
              <w:rPr>
                <w:rFonts w:cs="Tahoma"/>
                <w:sz w:val="16"/>
                <w:szCs w:val="16"/>
              </w:rPr>
              <w:t>5,00</w:t>
            </w:r>
          </w:p>
        </w:tc>
        <w:tc>
          <w:tcPr>
            <w:tcW w:w="416" w:type="pct"/>
            <w:tcBorders>
              <w:top w:val="nil"/>
              <w:left w:val="nil"/>
              <w:bottom w:val="single" w:sz="4" w:space="0" w:color="auto"/>
              <w:right w:val="single" w:sz="4" w:space="0" w:color="auto"/>
            </w:tcBorders>
            <w:shd w:val="clear" w:color="auto" w:fill="auto"/>
            <w:noWrap/>
            <w:vAlign w:val="center"/>
            <w:hideMark/>
          </w:tcPr>
          <w:p w14:paraId="63E502C1" w14:textId="77777777" w:rsidR="00E927B0" w:rsidRPr="00E927B0" w:rsidRDefault="00E927B0" w:rsidP="00E927B0">
            <w:pPr>
              <w:spacing w:before="0"/>
              <w:jc w:val="center"/>
              <w:rPr>
                <w:rFonts w:cs="Tahoma"/>
                <w:sz w:val="16"/>
                <w:szCs w:val="16"/>
              </w:rPr>
            </w:pPr>
            <w:r w:rsidRPr="00E927B0">
              <w:rPr>
                <w:rFonts w:cs="Tahoma"/>
                <w:sz w:val="16"/>
                <w:szCs w:val="16"/>
              </w:rPr>
              <w:t>0,70</w:t>
            </w:r>
          </w:p>
        </w:tc>
        <w:tc>
          <w:tcPr>
            <w:tcW w:w="151" w:type="pct"/>
            <w:tcBorders>
              <w:top w:val="nil"/>
              <w:left w:val="nil"/>
              <w:bottom w:val="single" w:sz="4" w:space="0" w:color="auto"/>
              <w:right w:val="single" w:sz="4" w:space="0" w:color="auto"/>
            </w:tcBorders>
            <w:shd w:val="clear" w:color="auto" w:fill="auto"/>
            <w:noWrap/>
            <w:vAlign w:val="center"/>
            <w:hideMark/>
          </w:tcPr>
          <w:p w14:paraId="63A78D23" w14:textId="77777777" w:rsidR="00E927B0" w:rsidRPr="00E927B0" w:rsidRDefault="00E927B0" w:rsidP="00E927B0">
            <w:pPr>
              <w:spacing w:before="0"/>
              <w:jc w:val="center"/>
              <w:rPr>
                <w:rFonts w:cs="Tahoma"/>
                <w:sz w:val="16"/>
                <w:szCs w:val="16"/>
              </w:rPr>
            </w:pPr>
            <w:r w:rsidRPr="00E927B0">
              <w:rPr>
                <w:rFonts w:cs="Tahoma"/>
                <w:sz w:val="16"/>
                <w:szCs w:val="16"/>
              </w:rPr>
              <w:t>1</w:t>
            </w:r>
          </w:p>
        </w:tc>
        <w:tc>
          <w:tcPr>
            <w:tcW w:w="684" w:type="pct"/>
            <w:tcBorders>
              <w:top w:val="nil"/>
              <w:left w:val="nil"/>
              <w:bottom w:val="single" w:sz="4" w:space="0" w:color="auto"/>
              <w:right w:val="single" w:sz="4" w:space="0" w:color="auto"/>
            </w:tcBorders>
            <w:shd w:val="clear" w:color="auto" w:fill="auto"/>
            <w:noWrap/>
            <w:vAlign w:val="center"/>
            <w:hideMark/>
          </w:tcPr>
          <w:p w14:paraId="2DDE6E8D" w14:textId="77777777" w:rsidR="00E927B0" w:rsidRPr="00E927B0" w:rsidRDefault="00E927B0" w:rsidP="00E927B0">
            <w:pPr>
              <w:spacing w:before="0"/>
              <w:jc w:val="center"/>
              <w:rPr>
                <w:rFonts w:cs="Tahoma"/>
                <w:sz w:val="16"/>
                <w:szCs w:val="16"/>
              </w:rPr>
            </w:pPr>
            <w:r w:rsidRPr="00E927B0">
              <w:rPr>
                <w:rFonts w:cs="Tahoma"/>
                <w:sz w:val="16"/>
                <w:szCs w:val="16"/>
              </w:rPr>
              <w:t>3,50</w:t>
            </w:r>
          </w:p>
        </w:tc>
      </w:tr>
      <w:tr w:rsidR="008B307E" w:rsidRPr="00E927B0" w14:paraId="12F89300" w14:textId="77777777" w:rsidTr="00E927B0">
        <w:trPr>
          <w:trHeight w:val="210"/>
        </w:trPr>
        <w:tc>
          <w:tcPr>
            <w:tcW w:w="1763" w:type="pct"/>
            <w:tcBorders>
              <w:top w:val="nil"/>
              <w:left w:val="single" w:sz="4" w:space="0" w:color="auto"/>
              <w:bottom w:val="single" w:sz="4" w:space="0" w:color="auto"/>
              <w:right w:val="single" w:sz="4" w:space="0" w:color="auto"/>
            </w:tcBorders>
            <w:shd w:val="clear" w:color="auto" w:fill="auto"/>
            <w:noWrap/>
            <w:vAlign w:val="center"/>
            <w:hideMark/>
          </w:tcPr>
          <w:p w14:paraId="4EFC7F0D" w14:textId="77777777" w:rsidR="00E927B0" w:rsidRPr="00E927B0" w:rsidRDefault="00E927B0" w:rsidP="00E927B0">
            <w:pPr>
              <w:spacing w:before="0"/>
              <w:jc w:val="left"/>
              <w:rPr>
                <w:rFonts w:cs="Tahoma"/>
                <w:sz w:val="16"/>
                <w:szCs w:val="16"/>
              </w:rPr>
            </w:pPr>
            <w:r w:rsidRPr="00E927B0">
              <w:rPr>
                <w:rFonts w:cs="Tahoma"/>
                <w:sz w:val="16"/>
                <w:szCs w:val="16"/>
              </w:rPr>
              <w:t>1.15 WC</w:t>
            </w:r>
          </w:p>
        </w:tc>
        <w:tc>
          <w:tcPr>
            <w:tcW w:w="846" w:type="pct"/>
            <w:tcBorders>
              <w:top w:val="nil"/>
              <w:left w:val="nil"/>
              <w:bottom w:val="single" w:sz="4" w:space="0" w:color="auto"/>
              <w:right w:val="single" w:sz="4" w:space="0" w:color="auto"/>
            </w:tcBorders>
            <w:shd w:val="clear" w:color="auto" w:fill="auto"/>
            <w:noWrap/>
            <w:vAlign w:val="center"/>
            <w:hideMark/>
          </w:tcPr>
          <w:p w14:paraId="47A301D8" w14:textId="77777777" w:rsidR="00E927B0" w:rsidRPr="00E927B0" w:rsidRDefault="00E927B0" w:rsidP="00E927B0">
            <w:pPr>
              <w:spacing w:before="0"/>
              <w:jc w:val="center"/>
              <w:rPr>
                <w:rFonts w:cs="Tahoma"/>
                <w:sz w:val="16"/>
                <w:szCs w:val="16"/>
              </w:rPr>
            </w:pPr>
            <w:r w:rsidRPr="00E927B0">
              <w:rPr>
                <w:rFonts w:cs="Tahoma"/>
                <w:sz w:val="16"/>
                <w:szCs w:val="16"/>
              </w:rPr>
              <w:t>14.2</w:t>
            </w:r>
          </w:p>
        </w:tc>
        <w:tc>
          <w:tcPr>
            <w:tcW w:w="557" w:type="pct"/>
            <w:tcBorders>
              <w:top w:val="nil"/>
              <w:left w:val="nil"/>
              <w:bottom w:val="single" w:sz="4" w:space="0" w:color="auto"/>
              <w:right w:val="single" w:sz="4" w:space="0" w:color="auto"/>
            </w:tcBorders>
            <w:shd w:val="clear" w:color="auto" w:fill="auto"/>
            <w:noWrap/>
            <w:vAlign w:val="center"/>
            <w:hideMark/>
          </w:tcPr>
          <w:p w14:paraId="538A996E" w14:textId="77777777" w:rsidR="00E927B0" w:rsidRPr="00E927B0" w:rsidRDefault="00E927B0" w:rsidP="00E927B0">
            <w:pPr>
              <w:spacing w:before="0"/>
              <w:jc w:val="center"/>
              <w:rPr>
                <w:rFonts w:cs="Tahoma"/>
                <w:sz w:val="16"/>
                <w:szCs w:val="16"/>
              </w:rPr>
            </w:pPr>
            <w:r w:rsidRPr="00E927B0">
              <w:rPr>
                <w:rFonts w:cs="Tahoma"/>
                <w:sz w:val="16"/>
                <w:szCs w:val="16"/>
              </w:rPr>
              <w:t>1,38</w:t>
            </w:r>
          </w:p>
        </w:tc>
        <w:tc>
          <w:tcPr>
            <w:tcW w:w="583" w:type="pct"/>
            <w:tcBorders>
              <w:top w:val="nil"/>
              <w:left w:val="nil"/>
              <w:bottom w:val="single" w:sz="4" w:space="0" w:color="auto"/>
              <w:right w:val="single" w:sz="4" w:space="0" w:color="auto"/>
            </w:tcBorders>
            <w:shd w:val="clear" w:color="auto" w:fill="auto"/>
            <w:noWrap/>
            <w:vAlign w:val="center"/>
            <w:hideMark/>
          </w:tcPr>
          <w:p w14:paraId="072CE243" w14:textId="77777777" w:rsidR="00E927B0" w:rsidRPr="00E927B0" w:rsidRDefault="00E927B0" w:rsidP="00E927B0">
            <w:pPr>
              <w:spacing w:before="0"/>
              <w:jc w:val="center"/>
              <w:rPr>
                <w:rFonts w:cs="Tahoma"/>
                <w:sz w:val="16"/>
                <w:szCs w:val="16"/>
              </w:rPr>
            </w:pPr>
            <w:r w:rsidRPr="00E927B0">
              <w:rPr>
                <w:rFonts w:cs="Tahoma"/>
                <w:sz w:val="16"/>
                <w:szCs w:val="16"/>
              </w:rPr>
              <w:t>5,00</w:t>
            </w:r>
          </w:p>
        </w:tc>
        <w:tc>
          <w:tcPr>
            <w:tcW w:w="416" w:type="pct"/>
            <w:tcBorders>
              <w:top w:val="nil"/>
              <w:left w:val="nil"/>
              <w:bottom w:val="single" w:sz="4" w:space="0" w:color="auto"/>
              <w:right w:val="single" w:sz="4" w:space="0" w:color="auto"/>
            </w:tcBorders>
            <w:shd w:val="clear" w:color="auto" w:fill="auto"/>
            <w:noWrap/>
            <w:vAlign w:val="center"/>
            <w:hideMark/>
          </w:tcPr>
          <w:p w14:paraId="5FF0DAE3" w14:textId="77777777" w:rsidR="00E927B0" w:rsidRPr="00E927B0" w:rsidRDefault="00E927B0" w:rsidP="00E927B0">
            <w:pPr>
              <w:spacing w:before="0"/>
              <w:jc w:val="center"/>
              <w:rPr>
                <w:rFonts w:cs="Tahoma"/>
                <w:sz w:val="16"/>
                <w:szCs w:val="16"/>
              </w:rPr>
            </w:pPr>
            <w:r w:rsidRPr="00E927B0">
              <w:rPr>
                <w:rFonts w:cs="Tahoma"/>
                <w:sz w:val="16"/>
                <w:szCs w:val="16"/>
              </w:rPr>
              <w:t>0,70</w:t>
            </w:r>
          </w:p>
        </w:tc>
        <w:tc>
          <w:tcPr>
            <w:tcW w:w="151" w:type="pct"/>
            <w:tcBorders>
              <w:top w:val="nil"/>
              <w:left w:val="nil"/>
              <w:bottom w:val="single" w:sz="4" w:space="0" w:color="auto"/>
              <w:right w:val="single" w:sz="4" w:space="0" w:color="auto"/>
            </w:tcBorders>
            <w:shd w:val="clear" w:color="auto" w:fill="auto"/>
            <w:noWrap/>
            <w:vAlign w:val="center"/>
            <w:hideMark/>
          </w:tcPr>
          <w:p w14:paraId="360A194C" w14:textId="77777777" w:rsidR="00E927B0" w:rsidRPr="00E927B0" w:rsidRDefault="00E927B0" w:rsidP="00E927B0">
            <w:pPr>
              <w:spacing w:before="0"/>
              <w:jc w:val="center"/>
              <w:rPr>
                <w:rFonts w:cs="Tahoma"/>
                <w:sz w:val="16"/>
                <w:szCs w:val="16"/>
              </w:rPr>
            </w:pPr>
            <w:r w:rsidRPr="00E927B0">
              <w:rPr>
                <w:rFonts w:cs="Tahoma"/>
                <w:sz w:val="16"/>
                <w:szCs w:val="16"/>
              </w:rPr>
              <w:t>1</w:t>
            </w:r>
          </w:p>
        </w:tc>
        <w:tc>
          <w:tcPr>
            <w:tcW w:w="684" w:type="pct"/>
            <w:tcBorders>
              <w:top w:val="nil"/>
              <w:left w:val="nil"/>
              <w:bottom w:val="single" w:sz="4" w:space="0" w:color="auto"/>
              <w:right w:val="single" w:sz="4" w:space="0" w:color="auto"/>
            </w:tcBorders>
            <w:shd w:val="clear" w:color="auto" w:fill="auto"/>
            <w:noWrap/>
            <w:vAlign w:val="center"/>
            <w:hideMark/>
          </w:tcPr>
          <w:p w14:paraId="3C79427D" w14:textId="77777777" w:rsidR="00E927B0" w:rsidRPr="00E927B0" w:rsidRDefault="00E927B0" w:rsidP="00E927B0">
            <w:pPr>
              <w:spacing w:before="0"/>
              <w:jc w:val="center"/>
              <w:rPr>
                <w:rFonts w:cs="Tahoma"/>
                <w:sz w:val="16"/>
                <w:szCs w:val="16"/>
              </w:rPr>
            </w:pPr>
            <w:r w:rsidRPr="00E927B0">
              <w:rPr>
                <w:rFonts w:cs="Tahoma"/>
                <w:sz w:val="16"/>
                <w:szCs w:val="16"/>
              </w:rPr>
              <w:t>3,50</w:t>
            </w:r>
          </w:p>
        </w:tc>
      </w:tr>
      <w:tr w:rsidR="008B307E" w:rsidRPr="00E927B0" w14:paraId="649FBDB7" w14:textId="77777777" w:rsidTr="00E927B0">
        <w:trPr>
          <w:trHeight w:val="210"/>
        </w:trPr>
        <w:tc>
          <w:tcPr>
            <w:tcW w:w="1763" w:type="pct"/>
            <w:tcBorders>
              <w:top w:val="nil"/>
              <w:left w:val="single" w:sz="4" w:space="0" w:color="auto"/>
              <w:bottom w:val="single" w:sz="4" w:space="0" w:color="auto"/>
              <w:right w:val="nil"/>
            </w:tcBorders>
            <w:shd w:val="clear" w:color="auto" w:fill="auto"/>
            <w:noWrap/>
            <w:vAlign w:val="bottom"/>
            <w:hideMark/>
          </w:tcPr>
          <w:p w14:paraId="652C1574" w14:textId="77777777" w:rsidR="00E927B0" w:rsidRPr="00E927B0" w:rsidRDefault="00E927B0" w:rsidP="00E927B0">
            <w:pPr>
              <w:spacing w:before="0"/>
              <w:jc w:val="left"/>
              <w:rPr>
                <w:rFonts w:cs="Tahoma"/>
                <w:b/>
                <w:bCs/>
                <w:sz w:val="16"/>
                <w:szCs w:val="16"/>
              </w:rPr>
            </w:pPr>
            <w:r w:rsidRPr="00E927B0">
              <w:rPr>
                <w:rFonts w:cs="Tahoma"/>
                <w:b/>
                <w:bCs/>
                <w:sz w:val="16"/>
                <w:szCs w:val="16"/>
              </w:rPr>
              <w:t>CELKEM</w:t>
            </w:r>
          </w:p>
        </w:tc>
        <w:tc>
          <w:tcPr>
            <w:tcW w:w="846" w:type="pct"/>
            <w:tcBorders>
              <w:top w:val="nil"/>
              <w:left w:val="nil"/>
              <w:bottom w:val="single" w:sz="4" w:space="0" w:color="auto"/>
              <w:right w:val="nil"/>
            </w:tcBorders>
            <w:shd w:val="clear" w:color="auto" w:fill="auto"/>
            <w:noWrap/>
            <w:vAlign w:val="bottom"/>
            <w:hideMark/>
          </w:tcPr>
          <w:p w14:paraId="673FF4A8" w14:textId="77777777" w:rsidR="00E927B0" w:rsidRPr="00E927B0" w:rsidRDefault="00E927B0" w:rsidP="00E927B0">
            <w:pPr>
              <w:spacing w:before="0"/>
              <w:jc w:val="left"/>
              <w:rPr>
                <w:rFonts w:cs="Tahoma"/>
                <w:b/>
                <w:bCs/>
                <w:sz w:val="16"/>
                <w:szCs w:val="16"/>
              </w:rPr>
            </w:pPr>
            <w:r w:rsidRPr="00E927B0">
              <w:rPr>
                <w:rFonts w:cs="Tahoma"/>
                <w:b/>
                <w:bCs/>
                <w:sz w:val="16"/>
                <w:szCs w:val="16"/>
              </w:rPr>
              <w:t> </w:t>
            </w:r>
          </w:p>
        </w:tc>
        <w:tc>
          <w:tcPr>
            <w:tcW w:w="557" w:type="pct"/>
            <w:tcBorders>
              <w:top w:val="nil"/>
              <w:left w:val="single" w:sz="4" w:space="0" w:color="auto"/>
              <w:bottom w:val="single" w:sz="4" w:space="0" w:color="auto"/>
              <w:right w:val="single" w:sz="4" w:space="0" w:color="auto"/>
            </w:tcBorders>
            <w:shd w:val="clear" w:color="auto" w:fill="auto"/>
            <w:noWrap/>
            <w:vAlign w:val="center"/>
            <w:hideMark/>
          </w:tcPr>
          <w:p w14:paraId="1B99B1FE" w14:textId="77777777" w:rsidR="00E927B0" w:rsidRPr="00E927B0" w:rsidRDefault="00E927B0" w:rsidP="00E927B0">
            <w:pPr>
              <w:spacing w:before="0"/>
              <w:jc w:val="center"/>
              <w:rPr>
                <w:rFonts w:cs="Tahoma"/>
                <w:b/>
                <w:bCs/>
                <w:sz w:val="16"/>
                <w:szCs w:val="16"/>
              </w:rPr>
            </w:pPr>
            <w:r w:rsidRPr="00E927B0">
              <w:rPr>
                <w:rFonts w:cs="Tahoma"/>
                <w:b/>
                <w:bCs/>
                <w:sz w:val="16"/>
                <w:szCs w:val="16"/>
              </w:rPr>
              <w:t>99,93</w:t>
            </w:r>
          </w:p>
        </w:tc>
        <w:tc>
          <w:tcPr>
            <w:tcW w:w="583" w:type="pct"/>
            <w:tcBorders>
              <w:top w:val="nil"/>
              <w:left w:val="nil"/>
              <w:bottom w:val="single" w:sz="4" w:space="0" w:color="auto"/>
              <w:right w:val="single" w:sz="4" w:space="0" w:color="auto"/>
            </w:tcBorders>
            <w:shd w:val="clear" w:color="auto" w:fill="auto"/>
            <w:noWrap/>
            <w:vAlign w:val="center"/>
            <w:hideMark/>
          </w:tcPr>
          <w:p w14:paraId="724E1265" w14:textId="77777777" w:rsidR="00E927B0" w:rsidRPr="00E927B0" w:rsidRDefault="00E927B0" w:rsidP="00E927B0">
            <w:pPr>
              <w:spacing w:before="0"/>
              <w:jc w:val="center"/>
              <w:rPr>
                <w:rFonts w:cs="Tahoma"/>
                <w:b/>
                <w:bCs/>
                <w:sz w:val="16"/>
                <w:szCs w:val="16"/>
              </w:rPr>
            </w:pPr>
            <w:r w:rsidRPr="00E927B0">
              <w:rPr>
                <w:rFonts w:cs="Tahoma"/>
                <w:b/>
                <w:bCs/>
                <w:sz w:val="16"/>
                <w:szCs w:val="16"/>
              </w:rPr>
              <w:t>27,24</w:t>
            </w:r>
          </w:p>
        </w:tc>
        <w:tc>
          <w:tcPr>
            <w:tcW w:w="416" w:type="pct"/>
            <w:tcBorders>
              <w:top w:val="nil"/>
              <w:left w:val="nil"/>
              <w:bottom w:val="single" w:sz="4" w:space="0" w:color="auto"/>
              <w:right w:val="single" w:sz="4" w:space="0" w:color="auto"/>
            </w:tcBorders>
            <w:shd w:val="clear" w:color="auto" w:fill="auto"/>
            <w:noWrap/>
            <w:vAlign w:val="center"/>
            <w:hideMark/>
          </w:tcPr>
          <w:p w14:paraId="3824A494" w14:textId="77777777" w:rsidR="00E927B0" w:rsidRPr="00E927B0" w:rsidRDefault="00E927B0" w:rsidP="00E927B0">
            <w:pPr>
              <w:spacing w:before="0"/>
              <w:jc w:val="center"/>
              <w:rPr>
                <w:rFonts w:cs="Tahoma"/>
                <w:b/>
                <w:bCs/>
                <w:sz w:val="16"/>
                <w:szCs w:val="16"/>
              </w:rPr>
            </w:pPr>
            <w:r w:rsidRPr="00E927B0">
              <w:rPr>
                <w:rFonts w:cs="Tahoma"/>
                <w:b/>
                <w:bCs/>
                <w:sz w:val="16"/>
                <w:szCs w:val="16"/>
              </w:rPr>
              <w:t>0,983</w:t>
            </w:r>
          </w:p>
        </w:tc>
        <w:tc>
          <w:tcPr>
            <w:tcW w:w="151" w:type="pct"/>
            <w:tcBorders>
              <w:top w:val="nil"/>
              <w:left w:val="nil"/>
              <w:bottom w:val="single" w:sz="4" w:space="0" w:color="auto"/>
              <w:right w:val="single" w:sz="4" w:space="0" w:color="auto"/>
            </w:tcBorders>
            <w:shd w:val="clear" w:color="auto" w:fill="auto"/>
            <w:noWrap/>
            <w:vAlign w:val="center"/>
            <w:hideMark/>
          </w:tcPr>
          <w:p w14:paraId="70CA8D37" w14:textId="77777777" w:rsidR="00E927B0" w:rsidRPr="00E927B0" w:rsidRDefault="00E927B0" w:rsidP="00E927B0">
            <w:pPr>
              <w:spacing w:before="0"/>
              <w:jc w:val="center"/>
              <w:rPr>
                <w:rFonts w:cs="Tahoma"/>
                <w:b/>
                <w:bCs/>
                <w:sz w:val="16"/>
                <w:szCs w:val="16"/>
              </w:rPr>
            </w:pPr>
            <w:r w:rsidRPr="00E927B0">
              <w:rPr>
                <w:rFonts w:cs="Tahoma"/>
                <w:b/>
                <w:bCs/>
                <w:sz w:val="16"/>
                <w:szCs w:val="16"/>
              </w:rPr>
              <w:t>1</w:t>
            </w:r>
          </w:p>
        </w:tc>
        <w:tc>
          <w:tcPr>
            <w:tcW w:w="684" w:type="pct"/>
            <w:tcBorders>
              <w:top w:val="nil"/>
              <w:left w:val="nil"/>
              <w:bottom w:val="single" w:sz="4" w:space="0" w:color="auto"/>
              <w:right w:val="single" w:sz="4" w:space="0" w:color="auto"/>
            </w:tcBorders>
            <w:shd w:val="clear" w:color="auto" w:fill="auto"/>
            <w:noWrap/>
            <w:vAlign w:val="center"/>
            <w:hideMark/>
          </w:tcPr>
          <w:p w14:paraId="259873D0" w14:textId="77777777" w:rsidR="00E927B0" w:rsidRPr="00E927B0" w:rsidRDefault="00E927B0" w:rsidP="00E927B0">
            <w:pPr>
              <w:spacing w:before="0"/>
              <w:jc w:val="center"/>
              <w:rPr>
                <w:rFonts w:cs="Tahoma"/>
                <w:b/>
                <w:bCs/>
                <w:sz w:val="16"/>
                <w:szCs w:val="16"/>
              </w:rPr>
            </w:pPr>
            <w:r w:rsidRPr="00E927B0">
              <w:rPr>
                <w:rFonts w:cs="Tahoma"/>
                <w:b/>
                <w:bCs/>
                <w:sz w:val="16"/>
                <w:szCs w:val="16"/>
              </w:rPr>
              <w:t>27,96</w:t>
            </w:r>
          </w:p>
        </w:tc>
      </w:tr>
    </w:tbl>
    <w:p w14:paraId="40639AF1" w14:textId="77777777" w:rsidR="003B6DE2" w:rsidRPr="008B307E" w:rsidRDefault="003B6DE2" w:rsidP="00AB3602">
      <w:pPr>
        <w:spacing w:after="120" w:line="240" w:lineRule="atLeast"/>
        <w:rPr>
          <w:rFonts w:cs="Tahoma"/>
          <w:lang w:eastAsia="en-US"/>
        </w:rPr>
      </w:pPr>
    </w:p>
    <w:p w14:paraId="5148392A" w14:textId="13A4B044" w:rsidR="001206A4" w:rsidRPr="008B307E" w:rsidRDefault="00E73D45">
      <w:pPr>
        <w:numPr>
          <w:ilvl w:val="0"/>
          <w:numId w:val="3"/>
        </w:numPr>
        <w:spacing w:line="240" w:lineRule="atLeast"/>
        <w:ind w:left="357" w:hanging="357"/>
        <w:rPr>
          <w:rFonts w:cs="Tahoma"/>
          <w:lang w:eastAsia="en-US"/>
        </w:rPr>
      </w:pPr>
      <w:r w:rsidRPr="008B307E">
        <w:rPr>
          <w:rFonts w:cs="Tahoma"/>
          <w:lang w:eastAsia="en-US"/>
        </w:rPr>
        <w:lastRenderedPageBreak/>
        <w:t xml:space="preserve">V řešené části objektu </w:t>
      </w:r>
      <w:r w:rsidR="001206A4" w:rsidRPr="008B307E">
        <w:rPr>
          <w:rFonts w:cs="Tahoma"/>
          <w:lang w:eastAsia="en-US"/>
        </w:rPr>
        <w:t>ne</w:t>
      </w:r>
      <w:r w:rsidRPr="008B307E">
        <w:rPr>
          <w:rFonts w:cs="Tahoma"/>
          <w:lang w:eastAsia="en-US"/>
        </w:rPr>
        <w:t>dochází ke zvýšení počtu unikajících osob z</w:t>
      </w:r>
      <w:r w:rsidR="007D4DCD" w:rsidRPr="008B307E">
        <w:rPr>
          <w:rFonts w:cs="Tahoma"/>
          <w:lang w:eastAsia="en-US"/>
        </w:rPr>
        <w:t> </w:t>
      </w:r>
      <w:r w:rsidRPr="008B307E">
        <w:rPr>
          <w:rFonts w:cs="Tahoma"/>
          <w:lang w:eastAsia="en-US"/>
        </w:rPr>
        <w:t>objektu</w:t>
      </w:r>
      <w:r w:rsidR="007D4DCD" w:rsidRPr="008B307E">
        <w:rPr>
          <w:rFonts w:cs="Tahoma"/>
          <w:lang w:eastAsia="en-US"/>
        </w:rPr>
        <w:t xml:space="preserve"> o více než 20% původního stavu</w:t>
      </w:r>
      <w:r w:rsidR="004F7E03" w:rsidRPr="008B307E">
        <w:rPr>
          <w:rFonts w:cs="Tahoma"/>
          <w:lang w:eastAsia="en-US"/>
        </w:rPr>
        <w:t>:</w:t>
      </w:r>
    </w:p>
    <w:p w14:paraId="648C6DD0" w14:textId="3A53DA0F" w:rsidR="00B02E85" w:rsidRPr="008B307E" w:rsidRDefault="00B02E85" w:rsidP="00B02E85">
      <w:pPr>
        <w:spacing w:line="240" w:lineRule="atLeast"/>
        <w:ind w:left="357"/>
        <w:rPr>
          <w:rFonts w:cs="Tahoma"/>
          <w:u w:val="single"/>
          <w:lang w:eastAsia="en-US"/>
        </w:rPr>
      </w:pPr>
      <w:r w:rsidRPr="008B307E">
        <w:rPr>
          <w:rFonts w:cs="Tahoma"/>
          <w:u w:val="single"/>
          <w:lang w:eastAsia="en-US"/>
        </w:rPr>
        <w:t>Původní obsazení osobami</w:t>
      </w:r>
      <w:r w:rsidRPr="008B307E">
        <w:rPr>
          <w:rFonts w:cs="Tahoma"/>
          <w:u w:val="single"/>
        </w:rPr>
        <w:t xml:space="preserve"> dle ČSN 73 0818</w:t>
      </w:r>
    </w:p>
    <w:p w14:paraId="49F03AF3" w14:textId="68297880" w:rsidR="00E927B0" w:rsidRPr="008B307E" w:rsidRDefault="00E927B0" w:rsidP="00E927B0">
      <w:pPr>
        <w:pStyle w:val="Odstavecseseznamem"/>
        <w:numPr>
          <w:ilvl w:val="0"/>
          <w:numId w:val="17"/>
        </w:numPr>
      </w:pPr>
      <w:r w:rsidRPr="008B307E">
        <w:t>pol.4.2c): ordinace = 3x15</w:t>
      </w:r>
      <w:r w:rsidRPr="008B307E">
        <w:tab/>
      </w:r>
      <w:r w:rsidRPr="008B307E">
        <w:tab/>
      </w:r>
      <w:r w:rsidRPr="008B307E">
        <w:tab/>
      </w:r>
      <w:r w:rsidRPr="008B307E">
        <w:tab/>
      </w:r>
      <w:r w:rsidRPr="008B307E">
        <w:tab/>
      </w:r>
      <w:r w:rsidRPr="008B307E">
        <w:tab/>
      </w:r>
      <w:r w:rsidRPr="008B307E">
        <w:tab/>
        <w:t>= 45 osob</w:t>
      </w:r>
    </w:p>
    <w:p w14:paraId="6A0A0B38" w14:textId="19BEBB78" w:rsidR="004F7E03" w:rsidRPr="008B307E" w:rsidRDefault="004F7E03" w:rsidP="00B02E85">
      <w:pPr>
        <w:spacing w:line="240" w:lineRule="atLeast"/>
        <w:ind w:firstLine="357"/>
        <w:rPr>
          <w:rFonts w:cs="Tahoma"/>
          <w:u w:val="single"/>
        </w:rPr>
      </w:pPr>
      <w:r w:rsidRPr="008B307E">
        <w:rPr>
          <w:rFonts w:cs="Tahoma"/>
          <w:u w:val="single"/>
        </w:rPr>
        <w:t>Nové obsazení osobami dle ČSN 73 0818</w:t>
      </w:r>
    </w:p>
    <w:p w14:paraId="4D7242F9" w14:textId="77777777" w:rsidR="00B02E85" w:rsidRPr="008B307E" w:rsidRDefault="00B02E85" w:rsidP="00B02E85">
      <w:pPr>
        <w:pStyle w:val="Odstavecseseznamem"/>
        <w:numPr>
          <w:ilvl w:val="0"/>
          <w:numId w:val="17"/>
        </w:numPr>
      </w:pPr>
      <w:r w:rsidRPr="008B307E">
        <w:t>pol.3.4: denní místnost (1.01) = 17,50/2</w:t>
      </w:r>
      <w:r w:rsidRPr="008B307E">
        <w:tab/>
      </w:r>
      <w:r w:rsidRPr="008B307E">
        <w:tab/>
      </w:r>
      <w:r w:rsidRPr="008B307E">
        <w:tab/>
      </w:r>
      <w:r w:rsidRPr="008B307E">
        <w:tab/>
        <w:t>= 9 osob</w:t>
      </w:r>
    </w:p>
    <w:p w14:paraId="338029B1" w14:textId="77777777" w:rsidR="00B02E85" w:rsidRPr="008B307E" w:rsidRDefault="00B02E85" w:rsidP="00B02E85">
      <w:pPr>
        <w:pStyle w:val="Odstavecseseznamem"/>
        <w:numPr>
          <w:ilvl w:val="0"/>
          <w:numId w:val="17"/>
        </w:numPr>
      </w:pPr>
      <w:r w:rsidRPr="008B307E">
        <w:t>pol.8.1.1: lehátka (1.02) = 16,14/2</w:t>
      </w:r>
      <w:r w:rsidRPr="008B307E">
        <w:tab/>
      </w:r>
      <w:r w:rsidRPr="008B307E">
        <w:tab/>
      </w:r>
      <w:r w:rsidRPr="008B307E">
        <w:tab/>
      </w:r>
      <w:r w:rsidRPr="008B307E">
        <w:tab/>
      </w:r>
      <w:r w:rsidRPr="008B307E">
        <w:tab/>
        <w:t>= 8 osob</w:t>
      </w:r>
    </w:p>
    <w:p w14:paraId="56CC3FF8" w14:textId="77777777" w:rsidR="00B02E85" w:rsidRPr="008B307E" w:rsidRDefault="00B02E85" w:rsidP="00B02E85">
      <w:pPr>
        <w:pStyle w:val="Odstavecseseznamem"/>
        <w:numPr>
          <w:ilvl w:val="0"/>
          <w:numId w:val="17"/>
        </w:numPr>
      </w:pPr>
      <w:r w:rsidRPr="008B307E">
        <w:t>pol.8.1.1: lehátko (1.03) = 6,30/2</w:t>
      </w:r>
      <w:r w:rsidRPr="008B307E">
        <w:tab/>
      </w:r>
      <w:r w:rsidRPr="008B307E">
        <w:tab/>
      </w:r>
      <w:r w:rsidRPr="008B307E">
        <w:tab/>
      </w:r>
      <w:r w:rsidRPr="008B307E">
        <w:tab/>
      </w:r>
      <w:r w:rsidRPr="008B307E">
        <w:tab/>
        <w:t>= 3 osoby</w:t>
      </w:r>
    </w:p>
    <w:p w14:paraId="74BEF0AC" w14:textId="77777777" w:rsidR="00B02E85" w:rsidRPr="008B307E" w:rsidRDefault="00B02E85" w:rsidP="00B02E85">
      <w:pPr>
        <w:pStyle w:val="Odstavecseseznamem"/>
        <w:numPr>
          <w:ilvl w:val="0"/>
          <w:numId w:val="17"/>
        </w:numPr>
      </w:pPr>
      <w:r w:rsidRPr="008B307E">
        <w:t>pol.8.1.1: make up (1.04) = 10,37/2</w:t>
      </w:r>
      <w:r w:rsidRPr="008B307E">
        <w:tab/>
      </w:r>
      <w:r w:rsidRPr="008B307E">
        <w:tab/>
      </w:r>
      <w:r w:rsidRPr="008B307E">
        <w:tab/>
      </w:r>
      <w:r w:rsidRPr="008B307E">
        <w:tab/>
      </w:r>
      <w:r w:rsidRPr="008B307E">
        <w:tab/>
        <w:t>= 5 osob</w:t>
      </w:r>
    </w:p>
    <w:p w14:paraId="5C23DFAF" w14:textId="77777777" w:rsidR="00B02E85" w:rsidRPr="008B307E" w:rsidRDefault="00B02E85" w:rsidP="00B02E85">
      <w:pPr>
        <w:pStyle w:val="Odstavecseseznamem"/>
        <w:numPr>
          <w:ilvl w:val="0"/>
          <w:numId w:val="17"/>
        </w:numPr>
      </w:pPr>
      <w:r w:rsidRPr="008B307E">
        <w:t>pol.8.1.1: manikúra (1.05) = 7,68/2</w:t>
      </w:r>
      <w:r w:rsidRPr="008B307E">
        <w:tab/>
      </w:r>
      <w:r w:rsidRPr="008B307E">
        <w:tab/>
      </w:r>
      <w:r w:rsidRPr="008B307E">
        <w:tab/>
      </w:r>
      <w:r w:rsidRPr="008B307E">
        <w:tab/>
      </w:r>
      <w:r w:rsidRPr="008B307E">
        <w:tab/>
        <w:t>= 4 osoby</w:t>
      </w:r>
    </w:p>
    <w:p w14:paraId="6749174F" w14:textId="77777777" w:rsidR="00B02E85" w:rsidRPr="008B307E" w:rsidRDefault="00B02E85" w:rsidP="00B02E85">
      <w:pPr>
        <w:pStyle w:val="Odstavecseseznamem"/>
        <w:numPr>
          <w:ilvl w:val="0"/>
          <w:numId w:val="17"/>
        </w:numPr>
      </w:pPr>
      <w:r w:rsidRPr="008B307E">
        <w:t>pol.8.1.1: pedikúra (1.06) = 12,18/2</w:t>
      </w:r>
      <w:r w:rsidRPr="008B307E">
        <w:tab/>
      </w:r>
      <w:r w:rsidRPr="008B307E">
        <w:tab/>
      </w:r>
      <w:r w:rsidRPr="008B307E">
        <w:tab/>
      </w:r>
      <w:r w:rsidRPr="008B307E">
        <w:tab/>
      </w:r>
      <w:r w:rsidRPr="008B307E">
        <w:tab/>
        <w:t>= 6 osob</w:t>
      </w:r>
    </w:p>
    <w:p w14:paraId="7A1030A0" w14:textId="77777777" w:rsidR="00B02E85" w:rsidRPr="008B307E" w:rsidRDefault="00B02E85" w:rsidP="00B02E85">
      <w:pPr>
        <w:pStyle w:val="Odstavecseseznamem"/>
        <w:numPr>
          <w:ilvl w:val="0"/>
          <w:numId w:val="17"/>
        </w:numPr>
      </w:pPr>
      <w:r w:rsidRPr="008B307E">
        <w:t>pol.8.1.1: přípravna (1.07) = 11,72/2</w:t>
      </w:r>
      <w:r w:rsidRPr="008B307E">
        <w:tab/>
      </w:r>
      <w:r w:rsidRPr="008B307E">
        <w:tab/>
      </w:r>
      <w:r w:rsidRPr="008B307E">
        <w:tab/>
      </w:r>
      <w:r w:rsidRPr="008B307E">
        <w:tab/>
      </w:r>
      <w:r w:rsidRPr="008B307E">
        <w:tab/>
      </w:r>
      <w:r w:rsidRPr="008B307E">
        <w:rPr>
          <w:u w:val="single"/>
        </w:rPr>
        <w:t>= 6 osob</w:t>
      </w:r>
    </w:p>
    <w:p w14:paraId="5A265EC9" w14:textId="77777777" w:rsidR="00B02E85" w:rsidRPr="008B307E" w:rsidRDefault="00B02E85" w:rsidP="00B02E85">
      <w:pPr>
        <w:pStyle w:val="Odstavecseseznamem"/>
        <w:numPr>
          <w:ilvl w:val="0"/>
          <w:numId w:val="17"/>
        </w:numPr>
      </w:pPr>
      <w:r w:rsidRPr="008B307E">
        <w:t>celkem</w:t>
      </w:r>
      <w:r w:rsidRPr="008B307E">
        <w:tab/>
      </w:r>
      <w:r w:rsidRPr="008B307E">
        <w:tab/>
      </w:r>
      <w:r w:rsidRPr="008B307E">
        <w:tab/>
      </w:r>
      <w:r w:rsidRPr="008B307E">
        <w:tab/>
      </w:r>
      <w:r w:rsidRPr="008B307E">
        <w:tab/>
      </w:r>
      <w:r w:rsidRPr="008B307E">
        <w:tab/>
      </w:r>
      <w:r w:rsidRPr="008B307E">
        <w:tab/>
      </w:r>
      <w:r w:rsidRPr="008B307E">
        <w:tab/>
      </w:r>
      <w:r w:rsidRPr="008B307E">
        <w:tab/>
        <w:t>= 41 osob</w:t>
      </w:r>
    </w:p>
    <w:p w14:paraId="5AC5ED5A" w14:textId="77777777" w:rsidR="001206A4" w:rsidRPr="008B307E" w:rsidRDefault="001206A4" w:rsidP="001206A4">
      <w:pPr>
        <w:spacing w:line="240" w:lineRule="atLeast"/>
        <w:rPr>
          <w:rFonts w:cs="Tahoma"/>
          <w:lang w:eastAsia="en-US"/>
        </w:rPr>
      </w:pPr>
    </w:p>
    <w:p w14:paraId="762F8184" w14:textId="43075EBC" w:rsidR="00E73D45" w:rsidRPr="008B307E" w:rsidRDefault="00E73D45">
      <w:pPr>
        <w:numPr>
          <w:ilvl w:val="0"/>
          <w:numId w:val="3"/>
        </w:numPr>
        <w:spacing w:line="240" w:lineRule="atLeast"/>
        <w:rPr>
          <w:rFonts w:cs="Tahoma"/>
          <w:lang w:eastAsia="en-US"/>
        </w:rPr>
      </w:pPr>
      <w:r w:rsidRPr="008B307E">
        <w:rPr>
          <w:rFonts w:cs="Tahoma"/>
          <w:lang w:eastAsia="en-US"/>
        </w:rPr>
        <w:t>V objektu nedochází ke zvýšení počtu osob s omezenou schopností pohybu, nebo neschopných samostatného pohybu</w:t>
      </w:r>
      <w:r w:rsidR="00206B07" w:rsidRPr="008B307E">
        <w:rPr>
          <w:rFonts w:cs="Tahoma"/>
          <w:lang w:eastAsia="en-US"/>
        </w:rPr>
        <w:t>. V objektu se vyskytují osoby schopné samostatného pohybu. Osoby neschopné samostatného pohybu se budou v objektu vyskytovat náhodně a to pouze do 12 osob.</w:t>
      </w:r>
    </w:p>
    <w:p w14:paraId="17888D68" w14:textId="77777777" w:rsidR="00A810ED" w:rsidRPr="008B307E" w:rsidRDefault="00A810ED" w:rsidP="00A810ED">
      <w:pPr>
        <w:spacing w:line="240" w:lineRule="atLeast"/>
        <w:rPr>
          <w:rFonts w:cs="Tahoma"/>
          <w:lang w:eastAsia="en-US"/>
        </w:rPr>
      </w:pPr>
    </w:p>
    <w:p w14:paraId="6CA58A59" w14:textId="77777777" w:rsidR="00A810ED" w:rsidRPr="008B307E" w:rsidRDefault="00E73D45">
      <w:pPr>
        <w:numPr>
          <w:ilvl w:val="0"/>
          <w:numId w:val="3"/>
        </w:numPr>
        <w:spacing w:line="240" w:lineRule="atLeast"/>
        <w:rPr>
          <w:rFonts w:cs="Tahoma"/>
        </w:rPr>
      </w:pPr>
      <w:r w:rsidRPr="008B307E">
        <w:rPr>
          <w:rFonts w:cs="Tahoma"/>
          <w:lang w:eastAsia="en-US"/>
        </w:rPr>
        <w:t>Nedochází k záměně funkce objekt</w:t>
      </w:r>
      <w:r w:rsidR="002261E6" w:rsidRPr="008B307E">
        <w:rPr>
          <w:rFonts w:cs="Tahoma"/>
          <w:lang w:eastAsia="en-US"/>
        </w:rPr>
        <w:t>u</w:t>
      </w:r>
      <w:r w:rsidRPr="008B307E">
        <w:rPr>
          <w:rFonts w:cs="Tahoma"/>
          <w:lang w:eastAsia="en-US"/>
        </w:rPr>
        <w:t xml:space="preserve"> ve vztahu na příslušné projektové normy</w:t>
      </w:r>
      <w:r w:rsidR="00B434F0" w:rsidRPr="008B307E">
        <w:rPr>
          <w:rFonts w:cs="Tahoma"/>
          <w:lang w:eastAsia="en-US"/>
        </w:rPr>
        <w:t>.</w:t>
      </w:r>
    </w:p>
    <w:p w14:paraId="25B961AF" w14:textId="77777777" w:rsidR="00B434F0" w:rsidRPr="008B307E" w:rsidRDefault="00B434F0" w:rsidP="00B434F0">
      <w:pPr>
        <w:spacing w:line="240" w:lineRule="atLeast"/>
        <w:rPr>
          <w:rFonts w:cs="Tahoma"/>
        </w:rPr>
      </w:pPr>
    </w:p>
    <w:p w14:paraId="53E53909" w14:textId="77777777" w:rsidR="00DF34B4" w:rsidRPr="008B307E" w:rsidRDefault="00E73D45">
      <w:pPr>
        <w:numPr>
          <w:ilvl w:val="0"/>
          <w:numId w:val="3"/>
        </w:numPr>
        <w:spacing w:line="240" w:lineRule="atLeast"/>
        <w:rPr>
          <w:rFonts w:cs="Tahoma"/>
          <w:lang w:eastAsia="en-US"/>
        </w:rPr>
      </w:pPr>
      <w:r w:rsidRPr="008B307E">
        <w:rPr>
          <w:rFonts w:cs="Tahoma"/>
          <w:lang w:eastAsia="en-US"/>
        </w:rPr>
        <w:t>Nedochází ke změně objekt</w:t>
      </w:r>
      <w:r w:rsidR="002261E6" w:rsidRPr="008B307E">
        <w:rPr>
          <w:rFonts w:cs="Tahoma"/>
          <w:lang w:eastAsia="en-US"/>
        </w:rPr>
        <w:t>u</w:t>
      </w:r>
      <w:r w:rsidRPr="008B307E">
        <w:rPr>
          <w:rFonts w:cs="Tahoma"/>
          <w:lang w:eastAsia="en-US"/>
        </w:rPr>
        <w:t xml:space="preserve"> nástavbou, vestavbou, přístavbou ani k jiným podstatným stavebním změnám. </w:t>
      </w:r>
    </w:p>
    <w:p w14:paraId="1BC9EC88" w14:textId="77777777" w:rsidR="00A810ED" w:rsidRPr="008B307E" w:rsidRDefault="00A810ED" w:rsidP="00A810ED">
      <w:pPr>
        <w:spacing w:line="240" w:lineRule="atLeast"/>
        <w:rPr>
          <w:rFonts w:cs="Tahoma"/>
          <w:lang w:eastAsia="en-US"/>
        </w:rPr>
      </w:pPr>
    </w:p>
    <w:p w14:paraId="2C83E437" w14:textId="10C8F013" w:rsidR="00E73D45" w:rsidRPr="008B307E" w:rsidRDefault="00E73D45" w:rsidP="00DF34B4">
      <w:pPr>
        <w:spacing w:line="240" w:lineRule="atLeast"/>
        <w:rPr>
          <w:rFonts w:cs="Tahoma"/>
          <w:lang w:eastAsia="en-US"/>
        </w:rPr>
      </w:pPr>
      <w:r w:rsidRPr="008B307E">
        <w:rPr>
          <w:rFonts w:cs="Tahoma"/>
          <w:lang w:eastAsia="en-US"/>
        </w:rPr>
        <w:t xml:space="preserve">Dle čl.3.1 ČSN 73 0834 se jedná o </w:t>
      </w:r>
      <w:r w:rsidRPr="008B307E">
        <w:rPr>
          <w:rFonts w:cs="Tahoma"/>
          <w:b/>
          <w:lang w:eastAsia="en-US"/>
        </w:rPr>
        <w:t>změnu stav</w:t>
      </w:r>
      <w:r w:rsidR="00A94F6E" w:rsidRPr="008B307E">
        <w:rPr>
          <w:rFonts w:cs="Tahoma"/>
          <w:b/>
          <w:lang w:eastAsia="en-US"/>
        </w:rPr>
        <w:t>by</w:t>
      </w:r>
      <w:r w:rsidRPr="008B307E">
        <w:rPr>
          <w:rFonts w:cs="Tahoma"/>
          <w:b/>
          <w:lang w:eastAsia="en-US"/>
        </w:rPr>
        <w:t xml:space="preserve"> skupiny I</w:t>
      </w:r>
      <w:r w:rsidRPr="008B307E">
        <w:rPr>
          <w:rFonts w:cs="Tahoma"/>
          <w:lang w:eastAsia="en-US"/>
        </w:rPr>
        <w:t>.</w:t>
      </w:r>
    </w:p>
    <w:p w14:paraId="5AD6DE68" w14:textId="77777777" w:rsidR="006D5BAF" w:rsidRPr="008B307E" w:rsidRDefault="006D5BAF" w:rsidP="00DF34B4">
      <w:pPr>
        <w:spacing w:line="240" w:lineRule="atLeast"/>
        <w:rPr>
          <w:rFonts w:cs="Tahoma"/>
          <w:lang w:eastAsia="en-US"/>
        </w:rPr>
      </w:pPr>
    </w:p>
    <w:p w14:paraId="001F201D" w14:textId="0EFFDD42" w:rsidR="00E73D45" w:rsidRPr="008B307E" w:rsidRDefault="00E73D45" w:rsidP="00A108E0">
      <w:pPr>
        <w:pStyle w:val="Nadpis3"/>
        <w:rPr>
          <w:lang w:eastAsia="en-US"/>
        </w:rPr>
      </w:pPr>
      <w:bookmarkStart w:id="12" w:name="_Toc502830309"/>
      <w:bookmarkStart w:id="13" w:name="_Toc150776092"/>
      <w:r w:rsidRPr="008B307E">
        <w:rPr>
          <w:lang w:eastAsia="en-US"/>
        </w:rPr>
        <w:t>2.2</w:t>
      </w:r>
      <w:r w:rsidR="00270A63" w:rsidRPr="008B307E">
        <w:rPr>
          <w:lang w:eastAsia="en-US"/>
        </w:rPr>
        <w:tab/>
      </w:r>
      <w:r w:rsidRPr="008B307E">
        <w:rPr>
          <w:lang w:eastAsia="en-US"/>
        </w:rPr>
        <w:t>Posouzení technických požadavků na změny stav</w:t>
      </w:r>
      <w:r w:rsidR="00A94F6E" w:rsidRPr="008B307E">
        <w:rPr>
          <w:lang w:eastAsia="en-US"/>
        </w:rPr>
        <w:t>by</w:t>
      </w:r>
      <w:r w:rsidRPr="008B307E">
        <w:rPr>
          <w:lang w:eastAsia="en-US"/>
        </w:rPr>
        <w:t xml:space="preserve"> skupiny I dle kapitoly 4 ČSN 73 0834</w:t>
      </w:r>
      <w:bookmarkEnd w:id="12"/>
      <w:bookmarkEnd w:id="13"/>
    </w:p>
    <w:p w14:paraId="2BD1BF1D" w14:textId="3568783C" w:rsidR="00114704" w:rsidRPr="008B307E" w:rsidRDefault="00E73D45" w:rsidP="00114704">
      <w:pPr>
        <w:numPr>
          <w:ilvl w:val="0"/>
          <w:numId w:val="2"/>
        </w:numPr>
        <w:spacing w:after="120" w:line="240" w:lineRule="atLeast"/>
        <w:ind w:left="357" w:hanging="357"/>
        <w:rPr>
          <w:rFonts w:cs="Tahoma"/>
          <w:lang w:eastAsia="en-US"/>
        </w:rPr>
      </w:pPr>
      <w:r w:rsidRPr="008B307E">
        <w:rPr>
          <w:rFonts w:cs="Tahoma"/>
          <w:lang w:eastAsia="en-US"/>
        </w:rPr>
        <w:t>Požární odolnost měněných prvků použitých v měněných nosných stavebních konstrukcích, které zajišťují stabilitu objektu nebo jeho části, nebo jsou použity v konstrukcích ohraničujících únikové cesty nebo oddělující prostory dotčené změnou stavby od prostorů neměněných, není snížena pod původní hodnotu</w:t>
      </w:r>
      <w:r w:rsidR="007A4FC3" w:rsidRPr="008B307E">
        <w:rPr>
          <w:rFonts w:cs="Tahoma"/>
          <w:lang w:eastAsia="en-US"/>
        </w:rPr>
        <w:t>:</w:t>
      </w:r>
    </w:p>
    <w:p w14:paraId="28238C45" w14:textId="4A0CDA38" w:rsidR="007A4FC3" w:rsidRPr="008B307E" w:rsidRDefault="007A4FC3" w:rsidP="007A4FC3">
      <w:pPr>
        <w:pStyle w:val="Odstavecseseznamem"/>
        <w:numPr>
          <w:ilvl w:val="0"/>
          <w:numId w:val="4"/>
        </w:numPr>
        <w:contextualSpacing w:val="0"/>
        <w:rPr>
          <w:rFonts w:cs="Tahoma"/>
        </w:rPr>
      </w:pPr>
      <w:r w:rsidRPr="008B307E">
        <w:rPr>
          <w:rFonts w:cs="Tahoma"/>
        </w:rPr>
        <w:t xml:space="preserve">Pórobetonové tvárnice tl.100-150mm – požární odolnost je REI90/DP1 – </w:t>
      </w:r>
      <w:r w:rsidRPr="008B307E">
        <w:rPr>
          <w:rFonts w:cs="Tahoma"/>
          <w:b/>
          <w:bCs/>
        </w:rPr>
        <w:t>vyhovuje</w:t>
      </w:r>
      <w:r w:rsidRPr="008B307E">
        <w:rPr>
          <w:rFonts w:cs="Tahoma"/>
        </w:rPr>
        <w:t>.</w:t>
      </w:r>
    </w:p>
    <w:p w14:paraId="6A5A600C" w14:textId="77777777" w:rsidR="007A4FC3" w:rsidRPr="008B307E" w:rsidRDefault="007A4FC3" w:rsidP="00114704">
      <w:pPr>
        <w:spacing w:line="240" w:lineRule="atLeast"/>
        <w:rPr>
          <w:rFonts w:cs="Tahoma"/>
          <w:lang w:eastAsia="en-US"/>
        </w:rPr>
      </w:pPr>
    </w:p>
    <w:p w14:paraId="49E00127" w14:textId="16FEF6DA" w:rsidR="00CF56CE" w:rsidRPr="008B307E" w:rsidRDefault="00E73D45" w:rsidP="006D67A7">
      <w:pPr>
        <w:numPr>
          <w:ilvl w:val="0"/>
          <w:numId w:val="2"/>
        </w:numPr>
        <w:spacing w:line="240" w:lineRule="atLeast"/>
        <w:rPr>
          <w:rFonts w:cs="Tahoma"/>
          <w:lang w:eastAsia="en-US"/>
        </w:rPr>
      </w:pPr>
      <w:r w:rsidRPr="008B307E">
        <w:rPr>
          <w:rFonts w:cs="Tahoma"/>
          <w:lang w:eastAsia="en-US"/>
        </w:rPr>
        <w:t>Třídy reakce stavebních výrobků na oheň nebo druh konstrukcí použitých v měněných stavebních konstrukcích není oproti původnímu stavu zhoršen. Na případné nové provedení povrchových úprav stěn a stropů není použito výrobků třídy reakce na oheň E nebo F a u stropů navíc hmot, které při požáru jako hořící odkapávají nebo odpadávají</w:t>
      </w:r>
      <w:r w:rsidR="00E3183B" w:rsidRPr="008B307E">
        <w:rPr>
          <w:rFonts w:cs="Tahoma"/>
          <w:lang w:eastAsia="en-US"/>
        </w:rPr>
        <w:t>:</w:t>
      </w:r>
    </w:p>
    <w:p w14:paraId="422FB6D9" w14:textId="77777777" w:rsidR="00620E39" w:rsidRPr="008B307E" w:rsidRDefault="00E3183B" w:rsidP="00E3183B">
      <w:pPr>
        <w:pStyle w:val="Odstavecseseznamem"/>
        <w:numPr>
          <w:ilvl w:val="0"/>
          <w:numId w:val="4"/>
        </w:numPr>
        <w:contextualSpacing w:val="0"/>
        <w:rPr>
          <w:rFonts w:cs="Tahoma"/>
        </w:rPr>
      </w:pPr>
      <w:r w:rsidRPr="008B307E">
        <w:rPr>
          <w:rFonts w:cs="Tahoma"/>
        </w:rPr>
        <w:t>Pórobetonové tvárnice tl.100-150mm</w:t>
      </w:r>
      <w:r w:rsidR="006D67A7" w:rsidRPr="008B307E">
        <w:rPr>
          <w:rFonts w:cs="Tahoma"/>
        </w:rPr>
        <w:t xml:space="preserve"> s třídou reakce na oheň </w:t>
      </w:r>
      <w:r w:rsidRPr="008B307E">
        <w:rPr>
          <w:rFonts w:cs="Tahoma"/>
        </w:rPr>
        <w:t xml:space="preserve">A1 nebo </w:t>
      </w:r>
      <w:r w:rsidR="006D67A7" w:rsidRPr="008B307E">
        <w:rPr>
          <w:rFonts w:cs="Tahoma"/>
        </w:rPr>
        <w:t xml:space="preserve">A2 – </w:t>
      </w:r>
      <w:r w:rsidR="006D67A7" w:rsidRPr="008B307E">
        <w:rPr>
          <w:rFonts w:cs="Tahoma"/>
          <w:b/>
          <w:bCs/>
        </w:rPr>
        <w:t>vyhovuje</w:t>
      </w:r>
      <w:r w:rsidR="006D67A7" w:rsidRPr="008B307E">
        <w:rPr>
          <w:rFonts w:cs="Tahoma"/>
        </w:rPr>
        <w:t>.</w:t>
      </w:r>
    </w:p>
    <w:p w14:paraId="6043BC8F" w14:textId="77777777" w:rsidR="00944D5F" w:rsidRDefault="00620E39" w:rsidP="00944D5F">
      <w:pPr>
        <w:pStyle w:val="Odstavecseseznamem"/>
        <w:numPr>
          <w:ilvl w:val="0"/>
          <w:numId w:val="4"/>
        </w:numPr>
        <w:contextualSpacing w:val="0"/>
        <w:rPr>
          <w:rFonts w:cs="Tahoma"/>
        </w:rPr>
      </w:pPr>
      <w:r w:rsidRPr="008B307E">
        <w:rPr>
          <w:rFonts w:cs="Tahoma"/>
        </w:rPr>
        <w:lastRenderedPageBreak/>
        <w:t xml:space="preserve">Dveře z denní místnosti (1.01) do chodby se schodištěm neřešené části jsou </w:t>
      </w:r>
      <w:r w:rsidR="00944D5F">
        <w:rPr>
          <w:rFonts w:cs="Tahoma"/>
        </w:rPr>
        <w:t>nové</w:t>
      </w:r>
      <w:r w:rsidR="00D13197">
        <w:rPr>
          <w:rFonts w:cs="Tahoma"/>
        </w:rPr>
        <w:t xml:space="preserve"> </w:t>
      </w:r>
      <w:r w:rsidRPr="008B307E">
        <w:rPr>
          <w:rFonts w:cs="Tahoma"/>
        </w:rPr>
        <w:t>s požární odolno</w:t>
      </w:r>
      <w:r w:rsidRPr="00944D5F">
        <w:rPr>
          <w:rFonts w:cs="Tahoma"/>
        </w:rPr>
        <w:t>stí E</w:t>
      </w:r>
      <w:r w:rsidR="00D13197" w:rsidRPr="00944D5F">
        <w:rPr>
          <w:rFonts w:cs="Tahoma"/>
        </w:rPr>
        <w:t>I</w:t>
      </w:r>
      <w:r w:rsidRPr="00944D5F">
        <w:rPr>
          <w:rFonts w:cs="Tahoma"/>
        </w:rPr>
        <w:t>30-</w:t>
      </w:r>
      <w:r w:rsidRPr="008B307E">
        <w:rPr>
          <w:rFonts w:cs="Tahoma"/>
        </w:rPr>
        <w:t xml:space="preserve">C/DP3 – </w:t>
      </w:r>
      <w:r w:rsidRPr="008B307E">
        <w:rPr>
          <w:rFonts w:cs="Tahoma"/>
          <w:b/>
          <w:bCs/>
        </w:rPr>
        <w:t>vyhovuje</w:t>
      </w:r>
      <w:r w:rsidRPr="008B307E">
        <w:rPr>
          <w:rFonts w:cs="Tahoma"/>
        </w:rPr>
        <w:t xml:space="preserve"> </w:t>
      </w:r>
    </w:p>
    <w:p w14:paraId="7A650389" w14:textId="5DA3770C" w:rsidR="00944D5F" w:rsidRPr="00944D5F" w:rsidRDefault="00944D5F" w:rsidP="00944D5F">
      <w:pPr>
        <w:pStyle w:val="Odstavecseseznamem"/>
        <w:numPr>
          <w:ilvl w:val="0"/>
          <w:numId w:val="4"/>
        </w:numPr>
        <w:contextualSpacing w:val="0"/>
        <w:rPr>
          <w:rFonts w:cs="Tahoma"/>
        </w:rPr>
      </w:pPr>
      <w:r w:rsidRPr="00944D5F">
        <w:t>Atesty a certifikáty požárních uzávěrů budou doloženy při kolaudaci – tyto konstrukce smí provádět pouze oprávněné firmy.</w:t>
      </w:r>
    </w:p>
    <w:p w14:paraId="38A6C865" w14:textId="77777777" w:rsidR="00944D5F" w:rsidRPr="00944D5F" w:rsidRDefault="00944D5F" w:rsidP="00944D5F">
      <w:pPr>
        <w:rPr>
          <w:rFonts w:cs="Tahoma"/>
        </w:rPr>
      </w:pPr>
    </w:p>
    <w:p w14:paraId="51141647" w14:textId="298B29DB" w:rsidR="001206A4" w:rsidRPr="008B307E" w:rsidRDefault="00A33956" w:rsidP="00035F94">
      <w:pPr>
        <w:numPr>
          <w:ilvl w:val="0"/>
          <w:numId w:val="2"/>
        </w:numPr>
        <w:spacing w:after="120" w:line="240" w:lineRule="atLeast"/>
        <w:ind w:left="357" w:hanging="357"/>
        <w:rPr>
          <w:rFonts w:cs="Tahoma"/>
        </w:rPr>
      </w:pPr>
      <w:r w:rsidRPr="008B307E">
        <w:rPr>
          <w:rFonts w:cs="Tahoma"/>
        </w:rPr>
        <w:t xml:space="preserve">Šířky a výšky stávajících požárně otevřených ploch v obvodových stěnách </w:t>
      </w:r>
      <w:r w:rsidR="007A4FC3" w:rsidRPr="008B307E">
        <w:rPr>
          <w:rFonts w:cs="Tahoma"/>
        </w:rPr>
        <w:t>zůstávají stávajíc nebo se zmenšují.</w:t>
      </w:r>
    </w:p>
    <w:p w14:paraId="31AC4C9C" w14:textId="77777777" w:rsidR="007A4FC3" w:rsidRPr="008B307E" w:rsidRDefault="007A4FC3" w:rsidP="007A4FC3">
      <w:pPr>
        <w:spacing w:after="120" w:line="240" w:lineRule="atLeast"/>
        <w:rPr>
          <w:rFonts w:cs="Tahoma"/>
        </w:rPr>
      </w:pPr>
    </w:p>
    <w:p w14:paraId="2FD085DD" w14:textId="19A3B30A" w:rsidR="006D67A7" w:rsidRPr="008B307E" w:rsidRDefault="006D67A7" w:rsidP="006D67A7">
      <w:pPr>
        <w:pStyle w:val="Odstavecseseznamem"/>
        <w:numPr>
          <w:ilvl w:val="0"/>
          <w:numId w:val="2"/>
        </w:numPr>
        <w:spacing w:after="120"/>
        <w:ind w:left="357" w:hanging="357"/>
        <w:contextualSpacing w:val="0"/>
        <w:rPr>
          <w:rFonts w:cs="Tahoma"/>
        </w:rPr>
      </w:pPr>
      <w:r w:rsidRPr="008B307E">
        <w:rPr>
          <w:rFonts w:cs="Tahoma"/>
        </w:rPr>
        <w:t>Prostupy požárně dělícími stěnami se v objektu vyskytují. Prostupy rozvodů a instalací (vodovod, kanalizace, plynovod, vzduchovod atd.), technických a technologických zařízení, elektrických rozvodů (kabelů a vodičů) apod., musí být navrženy tak, aby co nejméně prostupovaly požárně dělícími konstrukcemi. Stavební konstrukce, ve kterých se vyskytují tyto prostupy, musí být dotaženy až k vnějším povrchům prostupujících zařízení, a to ve stejné skladbě a se stejnou požární odolností jakou má požárně dělící konstrukce. Požárně dělící konstrukce může být případně i zaměněna (nebo upravena) v dotahované části k vnějším povrchům prostupů za předpokladu, že nedojde ke snížení požární odolností konstrukce.</w:t>
      </w:r>
    </w:p>
    <w:p w14:paraId="6DAC3724" w14:textId="77777777" w:rsidR="006D67A7" w:rsidRPr="008B307E" w:rsidRDefault="006D67A7" w:rsidP="006D67A7">
      <w:pPr>
        <w:pStyle w:val="Odstavecseseznamem"/>
        <w:ind w:left="360"/>
        <w:contextualSpacing w:val="0"/>
        <w:rPr>
          <w:rFonts w:cs="Tahoma"/>
        </w:rPr>
      </w:pPr>
      <w:r w:rsidRPr="008B307E">
        <w:rPr>
          <w:rFonts w:cs="Tahoma"/>
        </w:rPr>
        <w:t>Prostupy musí být také navrženy a realizovány v souladu s ČSN 73 0802 v případě nevýrobních objektů, ČSN 73 0804 v případě výrobních objektů, ČSN 65 0201 v případě prostorů s výskytem hořlavých kapalin, ČSN 73 0872 v případě VZT zařízení a dalšími ustanoveními souvisejícími s prostupy v kodexu norem požární bezpečnosti staveb ČSN 73 08xx. Těsnění prostupů se provádí:</w:t>
      </w:r>
    </w:p>
    <w:p w14:paraId="02CC4157" w14:textId="445E532A" w:rsidR="006D67A7" w:rsidRPr="008B307E" w:rsidRDefault="006D67A7" w:rsidP="006D67A7">
      <w:pPr>
        <w:ind w:left="709"/>
        <w:rPr>
          <w:rFonts w:cs="Tahoma"/>
        </w:rPr>
      </w:pPr>
      <w:r w:rsidRPr="008B307E">
        <w:rPr>
          <w:rFonts w:cs="Tahoma"/>
        </w:rPr>
        <w:t>1) Realizací požárně bezpečnostních zařízení – výrobku (systému) požární přepážky nebo ucpávky s požární odolností (v souladu s čl.7.5.8 ČSN EN 13501-2+A1:2010):</w:t>
      </w:r>
    </w:p>
    <w:p w14:paraId="4186384E" w14:textId="0CFA6C51" w:rsidR="006D67A7" w:rsidRPr="00944D5F" w:rsidRDefault="006D67A7" w:rsidP="00912BDE">
      <w:pPr>
        <w:pStyle w:val="Odstavecseseznamem"/>
        <w:numPr>
          <w:ilvl w:val="1"/>
          <w:numId w:val="8"/>
        </w:numPr>
        <w:ind w:left="1560"/>
        <w:contextualSpacing w:val="0"/>
        <w:rPr>
          <w:rFonts w:cs="Tahoma"/>
        </w:rPr>
      </w:pPr>
      <w:r w:rsidRPr="00944D5F">
        <w:rPr>
          <w:rFonts w:cs="Tahoma"/>
          <w:b/>
          <w:bCs/>
        </w:rPr>
        <w:t>NP-I</w:t>
      </w:r>
      <w:r w:rsidR="00D13197" w:rsidRPr="00944D5F">
        <w:rPr>
          <w:rFonts w:cs="Tahoma"/>
          <w:b/>
          <w:bCs/>
        </w:rPr>
        <w:t>II</w:t>
      </w:r>
      <w:r w:rsidRPr="00944D5F">
        <w:rPr>
          <w:rFonts w:cs="Tahoma"/>
          <w:b/>
          <w:bCs/>
        </w:rPr>
        <w:t>:EI</w:t>
      </w:r>
      <w:r w:rsidR="00D13197" w:rsidRPr="00944D5F">
        <w:rPr>
          <w:rFonts w:cs="Tahoma"/>
          <w:b/>
          <w:bCs/>
        </w:rPr>
        <w:t>45</w:t>
      </w:r>
      <w:r w:rsidRPr="00944D5F">
        <w:rPr>
          <w:rFonts w:cs="Tahoma"/>
        </w:rPr>
        <w:t>, nebo:</w:t>
      </w:r>
    </w:p>
    <w:p w14:paraId="552AE41F" w14:textId="77777777" w:rsidR="006D67A7" w:rsidRPr="008B307E" w:rsidRDefault="006D67A7" w:rsidP="006D67A7">
      <w:pPr>
        <w:pStyle w:val="Odstavecseseznamem"/>
        <w:ind w:left="709"/>
        <w:contextualSpacing w:val="0"/>
        <w:rPr>
          <w:rFonts w:cs="Tahoma"/>
        </w:rPr>
      </w:pPr>
      <w:r w:rsidRPr="008B307E">
        <w:rPr>
          <w:rFonts w:cs="Tahoma"/>
        </w:rPr>
        <w:t>2) Dotěsněním (např. dozděním nebo dobetonováním) hmotami třídy reakce na oheň A1 nebo A2 v celé tloušťce konstrukce, a to pouze pokud je mezi jednotlivými prostupy vzdálenost alespoň 500mm a nejedná se o prostupy konstrukcemi okolo CHÚC nebo okolo požárních či evakuačních výtahů a zároveň pouze v těchto případech:</w:t>
      </w:r>
    </w:p>
    <w:p w14:paraId="697E66A8" w14:textId="77777777" w:rsidR="006D67A7" w:rsidRPr="008B307E" w:rsidRDefault="006D67A7" w:rsidP="006D67A7">
      <w:pPr>
        <w:pStyle w:val="Odstavecseseznamem"/>
        <w:ind w:left="709" w:firstLine="349"/>
        <w:contextualSpacing w:val="0"/>
        <w:rPr>
          <w:rFonts w:cs="Tahoma"/>
        </w:rPr>
      </w:pPr>
      <w:r w:rsidRPr="008B307E">
        <w:rPr>
          <w:rFonts w:cs="Tahoma"/>
        </w:rPr>
        <w:t>a) Jedná se o prostup zděnou nebo betonovou konstrukcí (např. stěnou nebo stropem) a jedná se maximálně o 3 potrubí s trvalou náplní vodou nebo jinou nehořlavou kapalinou (např. teplá či studená voda, topení, chlazení apod.). Potrubí musí být třídy reakce na oheň A1 nebo A2, nebo musí mít vnější průměr maximálně 30mm. Případné izolace potrubí v místě prostupů musí být nehořlavé (tj. třídy reakce na oheň A1 nebo A2) a s přesahem minimálně 500mm na obě strany konstrukce, nebo:</w:t>
      </w:r>
    </w:p>
    <w:p w14:paraId="31351C5D" w14:textId="77777777" w:rsidR="006D67A7" w:rsidRPr="008B307E" w:rsidRDefault="006D67A7" w:rsidP="006D67A7">
      <w:pPr>
        <w:pStyle w:val="Odstavecseseznamem"/>
        <w:ind w:left="709" w:firstLine="349"/>
        <w:contextualSpacing w:val="0"/>
        <w:rPr>
          <w:rFonts w:cs="Tahoma"/>
        </w:rPr>
      </w:pPr>
      <w:r w:rsidRPr="008B307E">
        <w:rPr>
          <w:rFonts w:cs="Tahoma"/>
        </w:rPr>
        <w:t>b) Jedná se o jednotlivý prostup jednoho samostatně vedeného kabelu elektroinstalace (bez chráničky apod.) s vnějším průměrem kabelu do 20mm. takový prostup smí být nejenom ve zděné nebo betonové konstrukci, ale i sádrokartonové nebo sendvičové konstrukci. Tato konstrukce musí být dotažena až k povrchu kabelu shodnou skladbou.</w:t>
      </w:r>
    </w:p>
    <w:p w14:paraId="5D8DF3C0" w14:textId="77777777" w:rsidR="006D67A7" w:rsidRPr="008B307E" w:rsidRDefault="006D67A7" w:rsidP="006D67A7">
      <w:pPr>
        <w:pStyle w:val="Odstavecseseznamem"/>
        <w:ind w:left="360"/>
        <w:contextualSpacing w:val="0"/>
        <w:rPr>
          <w:rFonts w:cs="Tahoma"/>
        </w:rPr>
      </w:pPr>
      <w:r w:rsidRPr="008B307E">
        <w:rPr>
          <w:rFonts w:cs="Tahoma"/>
        </w:rPr>
        <w:t xml:space="preserve">Je-li ve zděné nebo betonové požárně dělicí konstrukci v době výstavby vynechán montážní otvor podle bodu 2)a), např. potrubí s vodou, potom po instalaci potrubí </w:t>
      </w:r>
      <w:r w:rsidRPr="008B307E">
        <w:rPr>
          <w:rFonts w:cs="Tahoma"/>
        </w:rPr>
        <w:lastRenderedPageBreak/>
        <w:t>musí být otvor dozděn nebo dobetonován (v kvalitě okolní konstrukce) výrobky s třídou reakce na oheň A1 nebo A2 a to až k povrchu potrubí a v celé tloušťce konstrukce.</w:t>
      </w:r>
    </w:p>
    <w:p w14:paraId="29CCF008" w14:textId="77777777" w:rsidR="006D67A7" w:rsidRPr="008B307E" w:rsidRDefault="006D67A7" w:rsidP="006D67A7">
      <w:pPr>
        <w:pStyle w:val="Odstavecseseznamem"/>
        <w:ind w:left="360"/>
        <w:contextualSpacing w:val="0"/>
        <w:rPr>
          <w:rFonts w:cs="Tahoma"/>
        </w:rPr>
      </w:pPr>
      <w:r w:rsidRPr="008B307E">
        <w:rPr>
          <w:rFonts w:cs="Tahoma"/>
        </w:rPr>
        <w:t>U prostupů podle bodu 2)b) se předpokládá provedení prostupu se shodným průměrem jako je průměr kabelu. Pokud by byl v sendvičové konstrukci proveden otvor větší, např. o průměru 100mm pro kabel o průměru 20mm, pak se postupuje podle výše uvedeného bodu 1).</w:t>
      </w:r>
    </w:p>
    <w:p w14:paraId="1B43DB51" w14:textId="77777777" w:rsidR="00114704" w:rsidRPr="008B307E" w:rsidRDefault="00114704" w:rsidP="00114704">
      <w:pPr>
        <w:rPr>
          <w:rFonts w:cs="Tahoma"/>
        </w:rPr>
      </w:pPr>
    </w:p>
    <w:p w14:paraId="15417BC9" w14:textId="777C79B0" w:rsidR="006555FC" w:rsidRPr="008B307E" w:rsidRDefault="00781B32" w:rsidP="00114704">
      <w:pPr>
        <w:pStyle w:val="Odstavecseseznamem"/>
        <w:numPr>
          <w:ilvl w:val="0"/>
          <w:numId w:val="2"/>
        </w:numPr>
        <w:ind w:left="357" w:hanging="357"/>
        <w:contextualSpacing w:val="0"/>
        <w:rPr>
          <w:rFonts w:cs="Tahoma"/>
        </w:rPr>
      </w:pPr>
      <w:r w:rsidRPr="008B307E">
        <w:rPr>
          <w:rFonts w:cs="Tahoma"/>
          <w:bCs/>
        </w:rPr>
        <w:t xml:space="preserve">V </w:t>
      </w:r>
      <w:r w:rsidRPr="008B307E">
        <w:rPr>
          <w:rFonts w:cs="Tahoma"/>
        </w:rPr>
        <w:t xml:space="preserve">rámci posuzovaných stavebních úprav není instalováno nové vzduchotechnické zařízení. </w:t>
      </w:r>
      <w:r w:rsidR="004F7E03" w:rsidRPr="008B307E">
        <w:rPr>
          <w:rFonts w:cs="Tahoma"/>
        </w:rPr>
        <w:t>Nově jsou instalovány split klimatizační jednotky.</w:t>
      </w:r>
    </w:p>
    <w:p w14:paraId="0C367AD5" w14:textId="77777777" w:rsidR="006555FC" w:rsidRPr="008B307E" w:rsidRDefault="006555FC" w:rsidP="006555FC">
      <w:pPr>
        <w:rPr>
          <w:rFonts w:cs="Tahoma"/>
        </w:rPr>
      </w:pPr>
    </w:p>
    <w:p w14:paraId="14542B01" w14:textId="17696009" w:rsidR="00F451EA" w:rsidRPr="008B307E" w:rsidRDefault="00F451EA" w:rsidP="00F451EA">
      <w:pPr>
        <w:pStyle w:val="Odstavecseseznamem"/>
        <w:numPr>
          <w:ilvl w:val="0"/>
          <w:numId w:val="2"/>
        </w:numPr>
        <w:ind w:left="357" w:hanging="357"/>
        <w:contextualSpacing w:val="0"/>
        <w:rPr>
          <w:rFonts w:cs="Tahoma"/>
        </w:rPr>
      </w:pPr>
      <w:r w:rsidRPr="008B307E">
        <w:t xml:space="preserve">Nové prostupy rozvodů a instalací (vodovod, kanalizace, plynovod, vzduchovod atd.), technických a technologických zařízení, elektrických rozvodů (kabelů </w:t>
      </w:r>
      <w:r w:rsidRPr="008B307E">
        <w:br/>
        <w:t xml:space="preserve">a vodičů) apod. </w:t>
      </w:r>
      <w:r w:rsidRPr="008B307E">
        <w:rPr>
          <w:rFonts w:cs="Tahoma"/>
        </w:rPr>
        <w:t>požárními stropy se vyskytují</w:t>
      </w:r>
      <w:r w:rsidR="006D67A7" w:rsidRPr="008B307E">
        <w:rPr>
          <w:rFonts w:cs="Tahoma"/>
        </w:rPr>
        <w:t xml:space="preserve"> a jsou utěsněny dle výše uvedeného bodu d).</w:t>
      </w:r>
    </w:p>
    <w:p w14:paraId="6C812C51" w14:textId="77777777" w:rsidR="006555FC" w:rsidRPr="008B307E" w:rsidRDefault="006555FC" w:rsidP="006555FC">
      <w:pPr>
        <w:rPr>
          <w:rFonts w:cs="Tahoma"/>
        </w:rPr>
      </w:pPr>
    </w:p>
    <w:p w14:paraId="7B66EC09" w14:textId="2B10B92C" w:rsidR="005514B1" w:rsidRPr="008B307E" w:rsidRDefault="00E73D45" w:rsidP="005514B1">
      <w:pPr>
        <w:numPr>
          <w:ilvl w:val="0"/>
          <w:numId w:val="2"/>
        </w:numPr>
        <w:rPr>
          <w:rFonts w:cs="Tahoma"/>
          <w:lang w:eastAsia="en-US"/>
        </w:rPr>
      </w:pPr>
      <w:r w:rsidRPr="008B307E">
        <w:rPr>
          <w:rFonts w:cs="Tahoma"/>
          <w:lang w:eastAsia="en-US"/>
        </w:rPr>
        <w:t xml:space="preserve">Únikové cesty </w:t>
      </w:r>
      <w:r w:rsidR="007A4FC3" w:rsidRPr="008B307E">
        <w:rPr>
          <w:rFonts w:cs="Tahoma"/>
          <w:lang w:eastAsia="en-US"/>
        </w:rPr>
        <w:t>se nemění</w:t>
      </w:r>
      <w:r w:rsidR="00683E3C" w:rsidRPr="008B307E">
        <w:rPr>
          <w:rFonts w:cs="Tahoma"/>
          <w:lang w:eastAsia="en-US"/>
        </w:rPr>
        <w:t xml:space="preserve"> – zůstávají stávající</w:t>
      </w:r>
      <w:r w:rsidR="007A4FC3" w:rsidRPr="008B307E">
        <w:rPr>
          <w:rFonts w:cs="Tahoma"/>
          <w:lang w:eastAsia="en-US"/>
        </w:rPr>
        <w:t>:</w:t>
      </w:r>
    </w:p>
    <w:p w14:paraId="1A769B5A" w14:textId="77777777" w:rsidR="00F80CD8" w:rsidRPr="008B307E" w:rsidRDefault="00F80CD8" w:rsidP="00F80CD8">
      <w:pPr>
        <w:ind w:left="360"/>
        <w:rPr>
          <w:rFonts w:cs="Tahoma"/>
          <w:lang w:eastAsia="en-US"/>
        </w:rPr>
      </w:pPr>
    </w:p>
    <w:p w14:paraId="245B389D" w14:textId="77777777" w:rsidR="00620E39" w:rsidRPr="008B307E" w:rsidRDefault="00F80CD8" w:rsidP="00F80CD8">
      <w:pPr>
        <w:ind w:left="360"/>
      </w:pPr>
      <w:r w:rsidRPr="008B307E">
        <w:t xml:space="preserve">Únik osob z místností je řešen NÚC, která vede </w:t>
      </w:r>
      <w:r w:rsidR="00620E39" w:rsidRPr="008B307E">
        <w:t>jedním</w:t>
      </w:r>
      <w:r w:rsidRPr="008B307E">
        <w:t xml:space="preserve"> směr</w:t>
      </w:r>
      <w:r w:rsidR="00620E39" w:rsidRPr="008B307E">
        <w:t>em</w:t>
      </w:r>
      <w:r w:rsidRPr="008B307E">
        <w:t xml:space="preserve"> po rovině přes dveř</w:t>
      </w:r>
      <w:r w:rsidR="00620E39" w:rsidRPr="008B307E">
        <w:t>e</w:t>
      </w:r>
      <w:r w:rsidRPr="008B307E">
        <w:t xml:space="preserve"> o světlé šířce hlavního křídla 0,8m v obvodové stěně </w:t>
      </w:r>
      <w:r w:rsidR="007A4FC3" w:rsidRPr="008B307E">
        <w:t xml:space="preserve">na </w:t>
      </w:r>
      <w:r w:rsidR="00620E39" w:rsidRPr="008B307E">
        <w:t>volné prostranství</w:t>
      </w:r>
      <w:r w:rsidRPr="008B307E">
        <w:t>.</w:t>
      </w:r>
    </w:p>
    <w:p w14:paraId="534B4C66" w14:textId="77777777" w:rsidR="00F80CD8" w:rsidRPr="008B307E" w:rsidRDefault="00F80CD8" w:rsidP="00F80CD8"/>
    <w:p w14:paraId="0ABEB635" w14:textId="77777777" w:rsidR="00F80CD8" w:rsidRPr="008B307E" w:rsidRDefault="00F80CD8" w:rsidP="00F80CD8">
      <w:pPr>
        <w:ind w:firstLine="360"/>
        <w:rPr>
          <w:u w:val="single"/>
        </w:rPr>
      </w:pPr>
      <w:r w:rsidRPr="008B307E">
        <w:rPr>
          <w:u w:val="single"/>
        </w:rPr>
        <w:t>Posouzení délky NÚC</w:t>
      </w:r>
    </w:p>
    <w:p w14:paraId="5160B7DD" w14:textId="3B8D7B37" w:rsidR="00F80CD8" w:rsidRPr="008B307E" w:rsidRDefault="00F80CD8" w:rsidP="00F80CD8">
      <w:pPr>
        <w:ind w:left="360"/>
      </w:pPr>
      <w:r w:rsidRPr="008B307E">
        <w:t xml:space="preserve">Skutečná maximální délka této NÚC jedním směrem měřeno od osy dveří z místnosti 1.01 do místnosti 1.07 je 12,00m. Dle tab.18 ČSN 73 0802 je pro </w:t>
      </w:r>
      <w:r w:rsidRPr="008B307E">
        <w:rPr>
          <w:i/>
        </w:rPr>
        <w:t>a</w:t>
      </w:r>
      <w:r w:rsidRPr="008B307E">
        <w:t xml:space="preserve"> = 1,000 (</w:t>
      </w:r>
      <w:r w:rsidR="00620E39" w:rsidRPr="008B307E">
        <w:t xml:space="preserve">jeden </w:t>
      </w:r>
      <w:r w:rsidRPr="008B307E">
        <w:t xml:space="preserve">směr úniku) max. povolená délka NÚC </w:t>
      </w:r>
      <w:r w:rsidR="00620E39" w:rsidRPr="008B307E">
        <w:t>25</w:t>
      </w:r>
      <w:r w:rsidRPr="008B307E">
        <w:t>,00m.</w:t>
      </w:r>
    </w:p>
    <w:p w14:paraId="067A845D" w14:textId="77777777" w:rsidR="00F80CD8" w:rsidRPr="008B307E" w:rsidRDefault="00F80CD8" w:rsidP="00F80CD8"/>
    <w:p w14:paraId="2534868E" w14:textId="452ABA3E" w:rsidR="00F80CD8" w:rsidRPr="008B307E" w:rsidRDefault="00F80CD8" w:rsidP="00F80CD8">
      <w:pPr>
        <w:pStyle w:val="Zkladntext2"/>
        <w:ind w:firstLine="360"/>
        <w:rPr>
          <w:rFonts w:cs="Tahoma"/>
          <w:u w:val="single"/>
        </w:rPr>
      </w:pPr>
      <w:r w:rsidRPr="008B307E">
        <w:rPr>
          <w:rFonts w:cs="Tahoma"/>
          <w:u w:val="single"/>
        </w:rPr>
        <w:t>Obsazení osobami dle čl.6.2 a tab.1 ČSN 73 0818</w:t>
      </w:r>
    </w:p>
    <w:p w14:paraId="6B1AB3D9" w14:textId="72A1E085" w:rsidR="00F80CD8" w:rsidRPr="008B307E" w:rsidRDefault="00F80CD8" w:rsidP="00F80CD8">
      <w:pPr>
        <w:pStyle w:val="Odstavecseseznamem"/>
        <w:numPr>
          <w:ilvl w:val="0"/>
          <w:numId w:val="20"/>
        </w:numPr>
      </w:pPr>
      <w:r w:rsidRPr="008B307E">
        <w:t>pol.3.4: denní místnost (1.01) = 17,50/2</w:t>
      </w:r>
      <w:r w:rsidRPr="008B307E">
        <w:tab/>
      </w:r>
      <w:r w:rsidRPr="008B307E">
        <w:tab/>
      </w:r>
      <w:r w:rsidRPr="008B307E">
        <w:tab/>
      </w:r>
      <w:r w:rsidRPr="008B307E">
        <w:tab/>
        <w:t>= 9 osob</w:t>
      </w:r>
    </w:p>
    <w:p w14:paraId="78A92450" w14:textId="2D3E6A00" w:rsidR="00F80CD8" w:rsidRPr="008B307E" w:rsidRDefault="00F80CD8" w:rsidP="00F80CD8">
      <w:pPr>
        <w:pStyle w:val="Odstavecseseznamem"/>
        <w:numPr>
          <w:ilvl w:val="0"/>
          <w:numId w:val="20"/>
        </w:numPr>
      </w:pPr>
      <w:r w:rsidRPr="008B307E">
        <w:t>pol.8.1.1: lehátka (1.02)</w:t>
      </w:r>
      <w:r w:rsidR="00B02E85" w:rsidRPr="008B307E">
        <w:t xml:space="preserve"> = 16,14/2</w:t>
      </w:r>
      <w:r w:rsidR="00B02E85" w:rsidRPr="008B307E">
        <w:tab/>
      </w:r>
      <w:r w:rsidR="00B02E85" w:rsidRPr="008B307E">
        <w:tab/>
      </w:r>
      <w:r w:rsidR="00B02E85" w:rsidRPr="008B307E">
        <w:tab/>
      </w:r>
      <w:r w:rsidR="00B02E85" w:rsidRPr="008B307E">
        <w:tab/>
      </w:r>
      <w:r w:rsidR="00B02E85" w:rsidRPr="008B307E">
        <w:tab/>
        <w:t>= 8 osob</w:t>
      </w:r>
    </w:p>
    <w:p w14:paraId="3EEDAE86" w14:textId="3CF5E51C" w:rsidR="00B02E85" w:rsidRPr="008B307E" w:rsidRDefault="00B02E85" w:rsidP="00B02E85">
      <w:pPr>
        <w:pStyle w:val="Odstavecseseznamem"/>
        <w:numPr>
          <w:ilvl w:val="0"/>
          <w:numId w:val="20"/>
        </w:numPr>
      </w:pPr>
      <w:r w:rsidRPr="008B307E">
        <w:t>pol.8.1.1: lehátko (1.03) = 6,30/2</w:t>
      </w:r>
      <w:r w:rsidRPr="008B307E">
        <w:tab/>
      </w:r>
      <w:r w:rsidRPr="008B307E">
        <w:tab/>
      </w:r>
      <w:r w:rsidRPr="008B307E">
        <w:tab/>
      </w:r>
      <w:r w:rsidRPr="008B307E">
        <w:tab/>
      </w:r>
      <w:r w:rsidRPr="008B307E">
        <w:tab/>
        <w:t>= 3 osoby</w:t>
      </w:r>
    </w:p>
    <w:p w14:paraId="40632B41" w14:textId="1CCE991A" w:rsidR="00B02E85" w:rsidRPr="008B307E" w:rsidRDefault="00B02E85" w:rsidP="00B02E85">
      <w:pPr>
        <w:pStyle w:val="Odstavecseseznamem"/>
        <w:numPr>
          <w:ilvl w:val="0"/>
          <w:numId w:val="20"/>
        </w:numPr>
      </w:pPr>
      <w:r w:rsidRPr="008B307E">
        <w:t>pol.8.1.1: make up (1.04) = 10,37/2</w:t>
      </w:r>
      <w:r w:rsidRPr="008B307E">
        <w:tab/>
      </w:r>
      <w:r w:rsidRPr="008B307E">
        <w:tab/>
      </w:r>
      <w:r w:rsidRPr="008B307E">
        <w:tab/>
      </w:r>
      <w:r w:rsidRPr="008B307E">
        <w:tab/>
      </w:r>
      <w:r w:rsidRPr="008B307E">
        <w:tab/>
        <w:t>= 5 osob</w:t>
      </w:r>
    </w:p>
    <w:p w14:paraId="3CD43976" w14:textId="604925F0" w:rsidR="00B02E85" w:rsidRPr="008B307E" w:rsidRDefault="00B02E85" w:rsidP="00B02E85">
      <w:pPr>
        <w:pStyle w:val="Odstavecseseznamem"/>
        <w:numPr>
          <w:ilvl w:val="0"/>
          <w:numId w:val="20"/>
        </w:numPr>
      </w:pPr>
      <w:r w:rsidRPr="008B307E">
        <w:t>pol.8.1.1: manikúra (1.05) = 7,68/2</w:t>
      </w:r>
      <w:r w:rsidRPr="008B307E">
        <w:tab/>
      </w:r>
      <w:r w:rsidRPr="008B307E">
        <w:tab/>
      </w:r>
      <w:r w:rsidRPr="008B307E">
        <w:tab/>
      </w:r>
      <w:r w:rsidRPr="008B307E">
        <w:tab/>
      </w:r>
      <w:r w:rsidRPr="008B307E">
        <w:tab/>
        <w:t>= 4 osoby</w:t>
      </w:r>
    </w:p>
    <w:p w14:paraId="71416012" w14:textId="3382AD06" w:rsidR="00B02E85" w:rsidRPr="008B307E" w:rsidRDefault="00B02E85" w:rsidP="00B02E85">
      <w:pPr>
        <w:pStyle w:val="Odstavecseseznamem"/>
        <w:numPr>
          <w:ilvl w:val="0"/>
          <w:numId w:val="20"/>
        </w:numPr>
      </w:pPr>
      <w:r w:rsidRPr="008B307E">
        <w:t>pol.8.1.1: pedikúra (1.06) = 12,18/2</w:t>
      </w:r>
      <w:r w:rsidRPr="008B307E">
        <w:tab/>
      </w:r>
      <w:r w:rsidRPr="008B307E">
        <w:tab/>
      </w:r>
      <w:r w:rsidRPr="008B307E">
        <w:tab/>
      </w:r>
      <w:r w:rsidRPr="008B307E">
        <w:tab/>
      </w:r>
      <w:r w:rsidRPr="008B307E">
        <w:tab/>
        <w:t>= 6 osob</w:t>
      </w:r>
    </w:p>
    <w:p w14:paraId="37347EF2" w14:textId="1302B7AC" w:rsidR="00B02E85" w:rsidRPr="008B307E" w:rsidRDefault="00B02E85" w:rsidP="00B02E85">
      <w:pPr>
        <w:pStyle w:val="Odstavecseseznamem"/>
        <w:numPr>
          <w:ilvl w:val="0"/>
          <w:numId w:val="20"/>
        </w:numPr>
      </w:pPr>
      <w:r w:rsidRPr="008B307E">
        <w:t>pol.8.1.1: přípravna (1.07) = 11,72/2</w:t>
      </w:r>
      <w:r w:rsidRPr="008B307E">
        <w:tab/>
      </w:r>
      <w:r w:rsidRPr="008B307E">
        <w:tab/>
      </w:r>
      <w:r w:rsidRPr="008B307E">
        <w:tab/>
      </w:r>
      <w:r w:rsidRPr="008B307E">
        <w:tab/>
      </w:r>
      <w:r w:rsidRPr="008B307E">
        <w:tab/>
      </w:r>
      <w:r w:rsidRPr="008B307E">
        <w:rPr>
          <w:u w:val="single"/>
        </w:rPr>
        <w:t>= 6 osob</w:t>
      </w:r>
    </w:p>
    <w:p w14:paraId="34E9E5EE" w14:textId="49CD2085" w:rsidR="00F80CD8" w:rsidRPr="008B307E" w:rsidRDefault="00F80CD8" w:rsidP="00F80CD8">
      <w:pPr>
        <w:pStyle w:val="Odstavecseseznamem"/>
        <w:numPr>
          <w:ilvl w:val="0"/>
          <w:numId w:val="20"/>
        </w:numPr>
      </w:pPr>
      <w:r w:rsidRPr="008B307E">
        <w:t>celkem</w:t>
      </w:r>
      <w:r w:rsidRPr="008B307E">
        <w:tab/>
      </w:r>
      <w:r w:rsidRPr="008B307E">
        <w:tab/>
      </w:r>
      <w:r w:rsidRPr="008B307E">
        <w:tab/>
      </w:r>
      <w:r w:rsidRPr="008B307E">
        <w:tab/>
      </w:r>
      <w:r w:rsidRPr="008B307E">
        <w:tab/>
      </w:r>
      <w:r w:rsidRPr="008B307E">
        <w:tab/>
      </w:r>
      <w:r w:rsidRPr="008B307E">
        <w:tab/>
      </w:r>
      <w:r w:rsidRPr="008B307E">
        <w:tab/>
      </w:r>
      <w:r w:rsidRPr="008B307E">
        <w:tab/>
        <w:t xml:space="preserve">= </w:t>
      </w:r>
      <w:r w:rsidR="00B02E85" w:rsidRPr="008B307E">
        <w:t>41</w:t>
      </w:r>
      <w:r w:rsidRPr="008B307E">
        <w:t xml:space="preserve"> osob</w:t>
      </w:r>
    </w:p>
    <w:p w14:paraId="4076E5A4" w14:textId="77777777" w:rsidR="00F80CD8" w:rsidRPr="008B307E" w:rsidRDefault="00F80CD8" w:rsidP="00F80CD8">
      <w:pPr>
        <w:pStyle w:val="Zkladntext2"/>
      </w:pPr>
    </w:p>
    <w:p w14:paraId="2C549FFE" w14:textId="644D53FC" w:rsidR="00F80CD8" w:rsidRPr="008B307E" w:rsidRDefault="00F80CD8" w:rsidP="00B02E85">
      <w:pPr>
        <w:pStyle w:val="Zkladntext2"/>
        <w:ind w:firstLine="360"/>
        <w:rPr>
          <w:rFonts w:cs="Tahoma"/>
          <w:u w:val="single"/>
        </w:rPr>
      </w:pPr>
      <w:r w:rsidRPr="008B307E">
        <w:rPr>
          <w:rFonts w:cs="Tahoma"/>
          <w:u w:val="single"/>
        </w:rPr>
        <w:t xml:space="preserve">Posouzení šířky únikové cesty </w:t>
      </w:r>
      <w:r w:rsidR="00620E39" w:rsidRPr="008B307E">
        <w:rPr>
          <w:rFonts w:cs="Tahoma"/>
          <w:u w:val="single"/>
        </w:rPr>
        <w:t>jedním</w:t>
      </w:r>
      <w:r w:rsidRPr="008B307E">
        <w:rPr>
          <w:rFonts w:cs="Tahoma"/>
          <w:u w:val="single"/>
        </w:rPr>
        <w:t xml:space="preserve"> směr</w:t>
      </w:r>
      <w:r w:rsidR="00620E39" w:rsidRPr="008B307E">
        <w:rPr>
          <w:rFonts w:cs="Tahoma"/>
          <w:u w:val="single"/>
        </w:rPr>
        <w:t>em</w:t>
      </w:r>
      <w:r w:rsidRPr="008B307E">
        <w:rPr>
          <w:rFonts w:cs="Tahoma"/>
          <w:u w:val="single"/>
        </w:rPr>
        <w:t xml:space="preserve"> po </w:t>
      </w:r>
      <w:r w:rsidR="00B02E85" w:rsidRPr="008B307E">
        <w:rPr>
          <w:rFonts w:cs="Tahoma"/>
          <w:u w:val="single"/>
        </w:rPr>
        <w:t>rovině</w:t>
      </w:r>
    </w:p>
    <w:p w14:paraId="458A9DD4" w14:textId="34B4F8FB" w:rsidR="00F80CD8" w:rsidRPr="008B307E" w:rsidRDefault="00F80CD8" w:rsidP="00B02E85">
      <w:pPr>
        <w:ind w:firstLine="360"/>
        <w:rPr>
          <w:rFonts w:cs="Tahoma"/>
        </w:rPr>
      </w:pPr>
      <w:r w:rsidRPr="008B307E">
        <w:rPr>
          <w:rFonts w:cs="Tahoma"/>
          <w:i/>
        </w:rPr>
        <w:t>u</w:t>
      </w:r>
      <w:r w:rsidRPr="008B307E">
        <w:rPr>
          <w:rFonts w:cs="Tahoma"/>
        </w:rPr>
        <w:t xml:space="preserve"> = </w:t>
      </w:r>
      <w:r w:rsidRPr="008B307E">
        <w:rPr>
          <w:rFonts w:cs="Tahoma"/>
          <w:i/>
        </w:rPr>
        <w:t>E/K</w:t>
      </w:r>
      <w:r w:rsidRPr="008B307E">
        <w:rPr>
          <w:rFonts w:cs="Tahoma"/>
        </w:rPr>
        <w:t xml:space="preserve"> . </w:t>
      </w:r>
      <w:r w:rsidRPr="008B307E">
        <w:rPr>
          <w:rFonts w:cs="Tahoma"/>
          <w:i/>
        </w:rPr>
        <w:t>s</w:t>
      </w:r>
      <w:r w:rsidRPr="008B307E">
        <w:rPr>
          <w:rFonts w:cs="Tahoma"/>
        </w:rPr>
        <w:t xml:space="preserve"> = </w:t>
      </w:r>
      <w:r w:rsidR="00B02E85" w:rsidRPr="008B307E">
        <w:rPr>
          <w:rFonts w:cs="Tahoma"/>
        </w:rPr>
        <w:t>41</w:t>
      </w:r>
      <w:r w:rsidRPr="008B307E">
        <w:rPr>
          <w:rFonts w:cs="Tahoma"/>
        </w:rPr>
        <w:t>/</w:t>
      </w:r>
      <w:r w:rsidR="00620E39" w:rsidRPr="008B307E">
        <w:rPr>
          <w:rFonts w:cs="Tahoma"/>
        </w:rPr>
        <w:t>6</w:t>
      </w:r>
      <w:r w:rsidR="00B02E85" w:rsidRPr="008B307E">
        <w:rPr>
          <w:rFonts w:cs="Tahoma"/>
        </w:rPr>
        <w:t>0</w:t>
      </w:r>
      <w:r w:rsidRPr="008B307E">
        <w:rPr>
          <w:rFonts w:cs="Tahoma"/>
        </w:rPr>
        <w:t xml:space="preserve"> . 1,0 = 0,</w:t>
      </w:r>
      <w:r w:rsidR="00620E39" w:rsidRPr="008B307E">
        <w:rPr>
          <w:rFonts w:cs="Tahoma"/>
        </w:rPr>
        <w:t>683</w:t>
      </w:r>
      <w:r w:rsidRPr="008B307E">
        <w:rPr>
          <w:rFonts w:cs="Tahoma"/>
        </w:rPr>
        <w:t xml:space="preserve"> </w:t>
      </w:r>
      <w:r w:rsidRPr="008B307E">
        <w:rPr>
          <w:rFonts w:cs="Tahoma"/>
        </w:rPr>
        <w:sym w:font="Symbol" w:char="F0AE"/>
      </w:r>
      <w:r w:rsidRPr="008B307E">
        <w:rPr>
          <w:rFonts w:cs="Tahoma"/>
        </w:rPr>
        <w:t xml:space="preserve"> tj. 1,0 únikový pruh</w:t>
      </w:r>
    </w:p>
    <w:p w14:paraId="71D59D96" w14:textId="4FC0425B" w:rsidR="00F80CD8" w:rsidRPr="008B307E" w:rsidRDefault="00F80CD8" w:rsidP="00B02E85">
      <w:pPr>
        <w:pStyle w:val="Zkladntext2"/>
        <w:ind w:left="360"/>
        <w:rPr>
          <w:rFonts w:cs="Tahoma"/>
        </w:rPr>
      </w:pPr>
      <w:r w:rsidRPr="008B307E">
        <w:rPr>
          <w:rFonts w:cs="Tahoma"/>
        </w:rPr>
        <w:t xml:space="preserve">Šířka komunikací na NÚC činí min. </w:t>
      </w:r>
      <w:r w:rsidR="00B02E85" w:rsidRPr="008B307E">
        <w:rPr>
          <w:rFonts w:cs="Tahoma"/>
        </w:rPr>
        <w:t>0</w:t>
      </w:r>
      <w:r w:rsidRPr="008B307E">
        <w:rPr>
          <w:rFonts w:cs="Tahoma"/>
        </w:rPr>
        <w:t>,</w:t>
      </w:r>
      <w:r w:rsidR="00B02E85" w:rsidRPr="008B307E">
        <w:rPr>
          <w:rFonts w:cs="Tahoma"/>
        </w:rPr>
        <w:t>9</w:t>
      </w:r>
      <w:r w:rsidRPr="008B307E">
        <w:rPr>
          <w:rFonts w:cs="Tahoma"/>
        </w:rPr>
        <w:t xml:space="preserve">m </w:t>
      </w:r>
      <w:r w:rsidRPr="008B307E">
        <w:rPr>
          <w:rFonts w:cs="Tahoma"/>
        </w:rPr>
        <w:sym w:font="Symbol" w:char="F0AE"/>
      </w:r>
      <w:r w:rsidRPr="008B307E">
        <w:rPr>
          <w:rFonts w:cs="Tahoma"/>
        </w:rPr>
        <w:t xml:space="preserve"> tj. </w:t>
      </w:r>
      <w:r w:rsidR="00B02E85" w:rsidRPr="008B307E">
        <w:rPr>
          <w:rFonts w:cs="Tahoma"/>
        </w:rPr>
        <w:t>1</w:t>
      </w:r>
      <w:r w:rsidRPr="008B307E">
        <w:rPr>
          <w:rFonts w:cs="Tahoma"/>
        </w:rPr>
        <w:t>,</w:t>
      </w:r>
      <w:r w:rsidR="00B02E85" w:rsidRPr="008B307E">
        <w:rPr>
          <w:rFonts w:cs="Tahoma"/>
        </w:rPr>
        <w:t>5</w:t>
      </w:r>
      <w:r w:rsidRPr="008B307E">
        <w:rPr>
          <w:rFonts w:cs="Tahoma"/>
        </w:rPr>
        <w:t xml:space="preserve"> únikové</w:t>
      </w:r>
      <w:r w:rsidR="00B02E85" w:rsidRPr="008B307E">
        <w:rPr>
          <w:rFonts w:cs="Tahoma"/>
        </w:rPr>
        <w:t>ho</w:t>
      </w:r>
      <w:r w:rsidRPr="008B307E">
        <w:rPr>
          <w:rFonts w:cs="Tahoma"/>
        </w:rPr>
        <w:t xml:space="preserve"> pruh</w:t>
      </w:r>
      <w:r w:rsidR="00B02E85" w:rsidRPr="008B307E">
        <w:rPr>
          <w:rFonts w:cs="Tahoma"/>
        </w:rPr>
        <w:t>u</w:t>
      </w:r>
      <w:r w:rsidRPr="008B307E">
        <w:rPr>
          <w:rFonts w:cs="Tahoma"/>
        </w:rPr>
        <w:t>. Skutečná světlá</w:t>
      </w:r>
      <w:r w:rsidR="00B02E85" w:rsidRPr="008B307E">
        <w:rPr>
          <w:rFonts w:cs="Tahoma"/>
        </w:rPr>
        <w:t xml:space="preserve"> </w:t>
      </w:r>
      <w:r w:rsidRPr="008B307E">
        <w:rPr>
          <w:rFonts w:cs="Tahoma"/>
        </w:rPr>
        <w:t xml:space="preserve">šířka dveří na NÚC činí </w:t>
      </w:r>
      <w:r w:rsidR="00B02E85" w:rsidRPr="008B307E">
        <w:rPr>
          <w:rFonts w:cs="Tahoma"/>
        </w:rPr>
        <w:t>0,8m</w:t>
      </w:r>
      <w:r w:rsidRPr="008B307E">
        <w:rPr>
          <w:rFonts w:cs="Tahoma"/>
        </w:rPr>
        <w:t xml:space="preserve"> </w:t>
      </w:r>
      <w:r w:rsidRPr="008B307E">
        <w:rPr>
          <w:rFonts w:cs="Tahoma"/>
        </w:rPr>
        <w:sym w:font="Symbol" w:char="F0AE"/>
      </w:r>
      <w:r w:rsidRPr="008B307E">
        <w:rPr>
          <w:rFonts w:cs="Tahoma"/>
        </w:rPr>
        <w:t xml:space="preserve"> tj. celkem </w:t>
      </w:r>
      <w:r w:rsidR="00620E39" w:rsidRPr="008B307E">
        <w:rPr>
          <w:rFonts w:cs="Tahoma"/>
        </w:rPr>
        <w:t>1</w:t>
      </w:r>
      <w:r w:rsidRPr="008B307E">
        <w:rPr>
          <w:rFonts w:cs="Tahoma"/>
        </w:rPr>
        <w:t>,</w:t>
      </w:r>
      <w:r w:rsidR="00620E39" w:rsidRPr="008B307E">
        <w:rPr>
          <w:rFonts w:cs="Tahoma"/>
        </w:rPr>
        <w:t>5</w:t>
      </w:r>
      <w:r w:rsidRPr="008B307E">
        <w:rPr>
          <w:rFonts w:cs="Tahoma"/>
        </w:rPr>
        <w:t xml:space="preserve"> únikové</w:t>
      </w:r>
      <w:r w:rsidR="00620E39" w:rsidRPr="008B307E">
        <w:rPr>
          <w:rFonts w:cs="Tahoma"/>
        </w:rPr>
        <w:t>ho</w:t>
      </w:r>
      <w:r w:rsidRPr="008B307E">
        <w:rPr>
          <w:rFonts w:cs="Tahoma"/>
        </w:rPr>
        <w:t xml:space="preserve"> pruh</w:t>
      </w:r>
      <w:r w:rsidR="00620E39" w:rsidRPr="008B307E">
        <w:rPr>
          <w:rFonts w:cs="Tahoma"/>
        </w:rPr>
        <w:t>u</w:t>
      </w:r>
      <w:r w:rsidRPr="008B307E">
        <w:rPr>
          <w:rFonts w:cs="Tahoma"/>
        </w:rPr>
        <w:t>.</w:t>
      </w:r>
    </w:p>
    <w:p w14:paraId="367A0AC2" w14:textId="77777777" w:rsidR="005514B1" w:rsidRPr="008B307E" w:rsidRDefault="005514B1" w:rsidP="00B02E85">
      <w:pPr>
        <w:rPr>
          <w:rFonts w:cs="Tahoma"/>
        </w:rPr>
      </w:pPr>
    </w:p>
    <w:p w14:paraId="14E149D8" w14:textId="453EDC36" w:rsidR="007A4FC3" w:rsidRPr="008B307E" w:rsidRDefault="007A4FC3" w:rsidP="007A4FC3">
      <w:pPr>
        <w:pStyle w:val="Zkladntext2"/>
        <w:ind w:firstLine="360"/>
        <w:rPr>
          <w:rFonts w:cs="Tahoma"/>
          <w:u w:val="single"/>
        </w:rPr>
      </w:pPr>
      <w:r w:rsidRPr="008B307E">
        <w:rPr>
          <w:rFonts w:cs="Tahoma"/>
          <w:u w:val="single"/>
        </w:rPr>
        <w:t>Dveře na únikových cestách</w:t>
      </w:r>
    </w:p>
    <w:p w14:paraId="41BE7FD6" w14:textId="77777777" w:rsidR="007A4FC3" w:rsidRPr="008B307E" w:rsidRDefault="007A4FC3" w:rsidP="007A4FC3">
      <w:pPr>
        <w:ind w:left="360"/>
        <w:rPr>
          <w:rFonts w:cs="Tahoma"/>
        </w:rPr>
      </w:pPr>
      <w:bookmarkStart w:id="14" w:name="_Hlk42861416"/>
      <w:r w:rsidRPr="008B307E">
        <w:rPr>
          <w:rFonts w:cs="Tahoma"/>
        </w:rPr>
        <w:lastRenderedPageBreak/>
        <w:t>Dveře na únikových cestách musí jít po vyhlášení poplachu (nebo po jinak vzniklém ohrožení) otevřít ručně či samočinně (bez užití jakýchkoliv nástrojů), ať již je uzávěr běžně zamčený, zablokovaný, či jinak zajištěný (např. nouzové kování dle ČSN EN 179 – např. paniková klika). V případě řešeného objektu se jedná o:</w:t>
      </w:r>
    </w:p>
    <w:bookmarkEnd w:id="14"/>
    <w:p w14:paraId="443B1F71" w14:textId="2CAD593F" w:rsidR="007A4FC3" w:rsidRPr="008B307E" w:rsidRDefault="00683E3C" w:rsidP="007A4FC3">
      <w:pPr>
        <w:numPr>
          <w:ilvl w:val="0"/>
          <w:numId w:val="21"/>
        </w:numPr>
        <w:rPr>
          <w:rFonts w:cs="Tahoma"/>
        </w:rPr>
      </w:pPr>
      <w:r w:rsidRPr="008B307E">
        <w:rPr>
          <w:rFonts w:cs="Tahoma"/>
        </w:rPr>
        <w:t>1</w:t>
      </w:r>
      <w:r w:rsidR="007A4FC3" w:rsidRPr="008B307E">
        <w:rPr>
          <w:rFonts w:cs="Tahoma"/>
        </w:rPr>
        <w:t xml:space="preserve"> x dveře </w:t>
      </w:r>
      <w:r w:rsidRPr="008B307E">
        <w:rPr>
          <w:rFonts w:cs="Tahoma"/>
        </w:rPr>
        <w:t>z manikúry</w:t>
      </w:r>
      <w:r w:rsidR="007A4FC3" w:rsidRPr="008B307E">
        <w:rPr>
          <w:rFonts w:cs="Tahoma"/>
        </w:rPr>
        <w:t xml:space="preserve"> (1</w:t>
      </w:r>
      <w:r w:rsidRPr="008B307E">
        <w:rPr>
          <w:rFonts w:cs="Tahoma"/>
        </w:rPr>
        <w:t>.</w:t>
      </w:r>
      <w:r w:rsidR="007A4FC3" w:rsidRPr="008B307E">
        <w:rPr>
          <w:rFonts w:cs="Tahoma"/>
        </w:rPr>
        <w:t>0</w:t>
      </w:r>
      <w:r w:rsidRPr="008B307E">
        <w:rPr>
          <w:rFonts w:cs="Tahoma"/>
        </w:rPr>
        <w:t>5</w:t>
      </w:r>
      <w:r w:rsidR="007A4FC3" w:rsidRPr="008B307E">
        <w:rPr>
          <w:rFonts w:cs="Tahoma"/>
        </w:rPr>
        <w:t xml:space="preserve">) do </w:t>
      </w:r>
      <w:r w:rsidR="008B307E" w:rsidRPr="008B307E">
        <w:rPr>
          <w:rFonts w:cs="Tahoma"/>
        </w:rPr>
        <w:t>volného venkovního prostoru.</w:t>
      </w:r>
    </w:p>
    <w:p w14:paraId="1DFD2E2E" w14:textId="77777777" w:rsidR="007A4FC3" w:rsidRPr="008B307E" w:rsidRDefault="007A4FC3" w:rsidP="00B02E85">
      <w:pPr>
        <w:rPr>
          <w:rFonts w:cs="Tahoma"/>
        </w:rPr>
      </w:pPr>
    </w:p>
    <w:p w14:paraId="552932F3" w14:textId="66378CC9" w:rsidR="005514B1" w:rsidRPr="008B307E" w:rsidRDefault="005514B1" w:rsidP="005514B1">
      <w:pPr>
        <w:numPr>
          <w:ilvl w:val="0"/>
          <w:numId w:val="2"/>
        </w:numPr>
        <w:rPr>
          <w:rFonts w:cs="Tahoma"/>
          <w:lang w:eastAsia="en-US"/>
        </w:rPr>
      </w:pPr>
      <w:r w:rsidRPr="008B307E">
        <w:rPr>
          <w:rFonts w:cs="Tahoma"/>
        </w:rPr>
        <w:t>Nedochází ke změnám technického zařízení budov ve smyslu čl.3.3b)</w:t>
      </w:r>
      <w:r w:rsidR="001203AB" w:rsidRPr="008B307E">
        <w:rPr>
          <w:rFonts w:cs="Tahoma"/>
        </w:rPr>
        <w:t xml:space="preserve"> </w:t>
      </w:r>
      <w:r w:rsidRPr="008B307E">
        <w:rPr>
          <w:rFonts w:cs="Tahoma"/>
        </w:rPr>
        <w:t xml:space="preserve">ČSN 73 0834 </w:t>
      </w:r>
      <w:r w:rsidR="001203AB" w:rsidRPr="008B307E">
        <w:rPr>
          <w:rFonts w:cs="Tahoma"/>
        </w:rPr>
        <w:t>–</w:t>
      </w:r>
      <w:r w:rsidRPr="008B307E">
        <w:rPr>
          <w:rFonts w:cs="Tahoma"/>
        </w:rPr>
        <w:t xml:space="preserve"> nejsou vytvořeny nové prostory, které by musely dle kodexu ČSN 73 08xx  tvořit samostatný požární úsek.</w:t>
      </w:r>
    </w:p>
    <w:p w14:paraId="72C4FA3F" w14:textId="77777777" w:rsidR="00DE5B6E" w:rsidRPr="008B307E" w:rsidRDefault="00DE5B6E" w:rsidP="005514B1">
      <w:pPr>
        <w:rPr>
          <w:rFonts w:cs="Tahoma"/>
        </w:rPr>
      </w:pPr>
    </w:p>
    <w:p w14:paraId="09C14ACF" w14:textId="77777777" w:rsidR="00300219" w:rsidRPr="008B307E" w:rsidRDefault="00300219">
      <w:pPr>
        <w:numPr>
          <w:ilvl w:val="0"/>
          <w:numId w:val="2"/>
        </w:numPr>
        <w:rPr>
          <w:rFonts w:cs="Tahoma"/>
        </w:rPr>
      </w:pPr>
      <w:r w:rsidRPr="008B307E">
        <w:rPr>
          <w:rFonts w:cs="Tahoma"/>
        </w:rPr>
        <w:t>Navrženou změnou nejsou zhoršeny původní parametry zařízení umožňující protipožární zásah:</w:t>
      </w:r>
    </w:p>
    <w:p w14:paraId="1EC4982A" w14:textId="3F5407B7" w:rsidR="00440956" w:rsidRPr="008B307E" w:rsidRDefault="00440956" w:rsidP="00440956">
      <w:pPr>
        <w:pStyle w:val="Odstavecseseznamem"/>
        <w:numPr>
          <w:ilvl w:val="0"/>
          <w:numId w:val="4"/>
        </w:numPr>
        <w:contextualSpacing w:val="0"/>
        <w:rPr>
          <w:rFonts w:cs="Tahoma"/>
        </w:rPr>
      </w:pPr>
      <w:bookmarkStart w:id="15" w:name="_Hlk147477293"/>
      <w:r w:rsidRPr="008B307E">
        <w:rPr>
          <w:rFonts w:cs="Tahoma"/>
        </w:rPr>
        <w:t xml:space="preserve">EPS není nutno v posuzovaném objektu dle čl.4.2.2 ČSN 73 0875 a dle čl.6.6.9 ČSN 73 0802 zřizovat. </w:t>
      </w:r>
    </w:p>
    <w:p w14:paraId="770E4C29" w14:textId="29239B5B" w:rsidR="00440956" w:rsidRPr="008B307E" w:rsidRDefault="00440956" w:rsidP="00440956">
      <w:pPr>
        <w:pStyle w:val="Odstavecseseznamem"/>
        <w:numPr>
          <w:ilvl w:val="0"/>
          <w:numId w:val="4"/>
        </w:numPr>
        <w:contextualSpacing w:val="0"/>
        <w:rPr>
          <w:rFonts w:cs="Tahoma"/>
        </w:rPr>
      </w:pPr>
      <w:r w:rsidRPr="008B307E">
        <w:rPr>
          <w:rFonts w:cs="Tahoma"/>
        </w:rPr>
        <w:t xml:space="preserve">SHZ není nutno v posuzovaném objektu dle čl.6.6.10 ČSN 73 0802 zřizovat. </w:t>
      </w:r>
    </w:p>
    <w:p w14:paraId="7A8CB6FA" w14:textId="59FB5AB4" w:rsidR="00440956" w:rsidRPr="008B307E" w:rsidRDefault="00440956" w:rsidP="00440956">
      <w:pPr>
        <w:pStyle w:val="Odstavecseseznamem"/>
        <w:numPr>
          <w:ilvl w:val="0"/>
          <w:numId w:val="4"/>
        </w:numPr>
        <w:contextualSpacing w:val="0"/>
        <w:rPr>
          <w:rFonts w:cs="Tahoma"/>
        </w:rPr>
      </w:pPr>
      <w:r w:rsidRPr="008B307E">
        <w:rPr>
          <w:rFonts w:cs="Tahoma"/>
        </w:rPr>
        <w:t xml:space="preserve">SOZ v posuzovaném objektu není nutno dle čl.6.6.11 ČSN 73 0802 instalovat. </w:t>
      </w:r>
    </w:p>
    <w:p w14:paraId="0D7E603B" w14:textId="530527D1" w:rsidR="004F7E03" w:rsidRPr="008B307E" w:rsidRDefault="004F7E03" w:rsidP="00440956">
      <w:pPr>
        <w:pStyle w:val="Odstavecseseznamem"/>
        <w:numPr>
          <w:ilvl w:val="0"/>
          <w:numId w:val="4"/>
        </w:numPr>
        <w:contextualSpacing w:val="0"/>
        <w:rPr>
          <w:rFonts w:cs="Tahoma"/>
        </w:rPr>
      </w:pPr>
      <w:r w:rsidRPr="008B307E">
        <w:rPr>
          <w:rFonts w:cs="Tahoma"/>
        </w:rPr>
        <w:t>Větrání objektu je pomocí axiálních ventilátorů. Nově jsou navrženy klimatizační split jednotky.</w:t>
      </w:r>
    </w:p>
    <w:p w14:paraId="04830963" w14:textId="32E40CF0" w:rsidR="00440956" w:rsidRPr="008B307E" w:rsidRDefault="00440956" w:rsidP="00440956">
      <w:pPr>
        <w:pStyle w:val="Odstavecseseznamem"/>
        <w:numPr>
          <w:ilvl w:val="0"/>
          <w:numId w:val="4"/>
        </w:numPr>
        <w:contextualSpacing w:val="0"/>
        <w:rPr>
          <w:rFonts w:cs="Tahoma"/>
        </w:rPr>
      </w:pPr>
      <w:r w:rsidRPr="008B307E">
        <w:rPr>
          <w:rFonts w:cs="Tahoma"/>
        </w:rPr>
        <w:t xml:space="preserve">Bezpečnostní tabulky viditelné ve dne i v noci </w:t>
      </w:r>
      <w:r w:rsidRPr="008B307E">
        <w:t xml:space="preserve">odpovídající </w:t>
      </w:r>
      <w:r w:rsidRPr="008B307E">
        <w:rPr>
          <w:rFonts w:cs="Tahoma"/>
        </w:rPr>
        <w:t>nařízení vlády č. 375/2017Sb. a ČSN ISO 3864-1/2013 označují:</w:t>
      </w:r>
    </w:p>
    <w:p w14:paraId="320BBBEF" w14:textId="77777777" w:rsidR="00440956" w:rsidRPr="008B307E" w:rsidRDefault="00440956" w:rsidP="00440956">
      <w:pPr>
        <w:pStyle w:val="Odstavecseseznamem"/>
        <w:numPr>
          <w:ilvl w:val="1"/>
          <w:numId w:val="4"/>
        </w:numPr>
        <w:contextualSpacing w:val="0"/>
        <w:rPr>
          <w:rFonts w:cs="Tahoma"/>
        </w:rPr>
      </w:pPr>
      <w:r w:rsidRPr="008B307E">
        <w:rPr>
          <w:rFonts w:cs="Tahoma"/>
        </w:rPr>
        <w:t>Směry úniku – označení směru úniku bude instalováno ve všech prostorách únikových cest z objektu.</w:t>
      </w:r>
    </w:p>
    <w:p w14:paraId="073596AB" w14:textId="77777777" w:rsidR="00440956" w:rsidRPr="008B307E" w:rsidRDefault="00440956" w:rsidP="00440956">
      <w:pPr>
        <w:pStyle w:val="Odstavecseseznamem"/>
        <w:numPr>
          <w:ilvl w:val="1"/>
          <w:numId w:val="4"/>
        </w:numPr>
        <w:contextualSpacing w:val="0"/>
        <w:rPr>
          <w:rFonts w:cs="Tahoma"/>
        </w:rPr>
      </w:pPr>
      <w:r w:rsidRPr="008B307E">
        <w:rPr>
          <w:rFonts w:cs="Tahoma"/>
        </w:rPr>
        <w:t>Zákaz použití vody k hašení elektrických zařízení – na každé rozvodné zařízení el. energie bude instalována zákazová značka zákaz použití vody k hašení.</w:t>
      </w:r>
    </w:p>
    <w:p w14:paraId="2DE1E59B" w14:textId="77777777" w:rsidR="00440956" w:rsidRPr="008B307E" w:rsidRDefault="00440956" w:rsidP="00440956">
      <w:pPr>
        <w:pStyle w:val="Odstavecseseznamem"/>
        <w:numPr>
          <w:ilvl w:val="1"/>
          <w:numId w:val="4"/>
        </w:numPr>
        <w:contextualSpacing w:val="0"/>
        <w:rPr>
          <w:rFonts w:cs="Tahoma"/>
        </w:rPr>
      </w:pPr>
      <w:r w:rsidRPr="008B307E">
        <w:rPr>
          <w:rFonts w:cs="Tahoma"/>
        </w:rPr>
        <w:t xml:space="preserve">Výstraha – nebezpečí elektřina – na každé rozvodné zařízení el. energie bude instalována </w:t>
      </w:r>
      <w:proofErr w:type="spellStart"/>
      <w:r w:rsidRPr="008B307E">
        <w:rPr>
          <w:rFonts w:cs="Tahoma"/>
        </w:rPr>
        <w:t>výstrahová</w:t>
      </w:r>
      <w:proofErr w:type="spellEnd"/>
      <w:r w:rsidRPr="008B307E">
        <w:rPr>
          <w:rFonts w:cs="Tahoma"/>
        </w:rPr>
        <w:t xml:space="preserve"> značka nebezpečí elektřina.</w:t>
      </w:r>
    </w:p>
    <w:p w14:paraId="4E3229B9" w14:textId="77777777" w:rsidR="00440956" w:rsidRPr="008B307E" w:rsidRDefault="00440956" w:rsidP="00440956">
      <w:pPr>
        <w:pStyle w:val="Odstavecseseznamem"/>
        <w:numPr>
          <w:ilvl w:val="1"/>
          <w:numId w:val="4"/>
        </w:numPr>
        <w:contextualSpacing w:val="0"/>
        <w:rPr>
          <w:rFonts w:cs="Tahoma"/>
        </w:rPr>
      </w:pPr>
      <w:r w:rsidRPr="008B307E">
        <w:rPr>
          <w:rFonts w:cs="Tahoma"/>
        </w:rPr>
        <w:t>Hasicí přístroje a vnitřní odběrní místa – na těchto zařízeních bude instalována bezpečnostní značka.</w:t>
      </w:r>
    </w:p>
    <w:p w14:paraId="5AB59E34" w14:textId="01F77AA3" w:rsidR="00440956" w:rsidRPr="008B307E" w:rsidRDefault="00440956" w:rsidP="00440956">
      <w:pPr>
        <w:pStyle w:val="Odstavecseseznamem"/>
        <w:numPr>
          <w:ilvl w:val="1"/>
          <w:numId w:val="4"/>
        </w:numPr>
        <w:contextualSpacing w:val="0"/>
        <w:rPr>
          <w:rFonts w:cs="Tahoma"/>
        </w:rPr>
      </w:pPr>
      <w:r w:rsidRPr="008B307E">
        <w:rPr>
          <w:rFonts w:cs="Tahoma"/>
        </w:rPr>
        <w:t>Hlavní uzávěr vody a plynu, hlavní vypínač elektrické energie.</w:t>
      </w:r>
    </w:p>
    <w:p w14:paraId="0C9D8F6A" w14:textId="6B392920" w:rsidR="001206A4" w:rsidRPr="008B307E" w:rsidRDefault="00912BDE" w:rsidP="001206A4">
      <w:pPr>
        <w:pStyle w:val="Odstavecseseznamem"/>
        <w:numPr>
          <w:ilvl w:val="0"/>
          <w:numId w:val="4"/>
        </w:numPr>
        <w:contextualSpacing w:val="0"/>
        <w:rPr>
          <w:rFonts w:cs="Tahoma"/>
        </w:rPr>
      </w:pPr>
      <w:r w:rsidRPr="008B307E">
        <w:rPr>
          <w:rFonts w:cs="Tahoma"/>
        </w:rPr>
        <w:t>V</w:t>
      </w:r>
      <w:r w:rsidR="001206A4" w:rsidRPr="008B307E">
        <w:rPr>
          <w:rFonts w:cs="Tahoma"/>
        </w:rPr>
        <w:t>nitřní zdroj</w:t>
      </w:r>
      <w:r w:rsidR="005514B1" w:rsidRPr="008B307E">
        <w:rPr>
          <w:rFonts w:cs="Tahoma"/>
        </w:rPr>
        <w:t>e</w:t>
      </w:r>
      <w:r w:rsidR="001206A4" w:rsidRPr="008B307E">
        <w:rPr>
          <w:rFonts w:cs="Tahoma"/>
        </w:rPr>
        <w:t xml:space="preserve"> požární vody v objektu jsou v provozu schopném</w:t>
      </w:r>
      <w:r w:rsidR="004F6D30" w:rsidRPr="008B307E">
        <w:rPr>
          <w:rFonts w:cs="Tahoma"/>
        </w:rPr>
        <w:t xml:space="preserve"> </w:t>
      </w:r>
      <w:r w:rsidR="001206A4" w:rsidRPr="008B307E">
        <w:rPr>
          <w:rFonts w:cs="Tahoma"/>
        </w:rPr>
        <w:t>stavu a jsou pravidelně kontrolov</w:t>
      </w:r>
      <w:r w:rsidR="005514B1" w:rsidRPr="008B307E">
        <w:rPr>
          <w:rFonts w:cs="Tahoma"/>
        </w:rPr>
        <w:t>ány</w:t>
      </w:r>
      <w:r w:rsidR="001206A4" w:rsidRPr="008B307E">
        <w:rPr>
          <w:rFonts w:cs="Tahoma"/>
        </w:rPr>
        <w:t xml:space="preserve"> odborně způsobilou osobou.</w:t>
      </w:r>
    </w:p>
    <w:bookmarkEnd w:id="15"/>
    <w:p w14:paraId="13939BB8" w14:textId="4F1293FB" w:rsidR="001206A4" w:rsidRPr="008B307E" w:rsidRDefault="001206A4" w:rsidP="001206A4">
      <w:pPr>
        <w:pStyle w:val="Zkladntext3"/>
        <w:numPr>
          <w:ilvl w:val="0"/>
          <w:numId w:val="4"/>
        </w:numPr>
        <w:rPr>
          <w:rFonts w:cs="Tahoma"/>
          <w:b w:val="0"/>
        </w:rPr>
      </w:pPr>
      <w:r w:rsidRPr="008B307E">
        <w:rPr>
          <w:rFonts w:cs="Tahoma"/>
          <w:b w:val="0"/>
        </w:rPr>
        <w:t>Přístupové komunikace jsou zajištěny dle čl.12.2.1</w:t>
      </w:r>
      <w:r w:rsidR="003C0097" w:rsidRPr="008B307E">
        <w:rPr>
          <w:rFonts w:cs="Tahoma"/>
          <w:b w:val="0"/>
        </w:rPr>
        <w:t xml:space="preserve"> </w:t>
      </w:r>
      <w:r w:rsidRPr="008B307E">
        <w:rPr>
          <w:rFonts w:cs="Tahoma"/>
          <w:b w:val="0"/>
        </w:rPr>
        <w:t>ČSN 73 0802 po stávající dvoupruhové průjezdné komunikaci (</w:t>
      </w:r>
      <w:r w:rsidR="003C0097" w:rsidRPr="008B307E">
        <w:rPr>
          <w:rFonts w:cs="Tahoma"/>
          <w:b w:val="0"/>
        </w:rPr>
        <w:t>ul. Husova</w:t>
      </w:r>
      <w:r w:rsidRPr="008B307E">
        <w:rPr>
          <w:rFonts w:cs="Tahoma"/>
          <w:b w:val="0"/>
        </w:rPr>
        <w:t xml:space="preserve">) šířky min. </w:t>
      </w:r>
      <w:r w:rsidR="003C0097" w:rsidRPr="008B307E">
        <w:rPr>
          <w:rFonts w:cs="Tahoma"/>
          <w:b w:val="0"/>
        </w:rPr>
        <w:t>3</w:t>
      </w:r>
      <w:r w:rsidRPr="008B307E">
        <w:rPr>
          <w:rFonts w:cs="Tahoma"/>
          <w:b w:val="0"/>
        </w:rPr>
        <w:t xml:space="preserve">,50m do vzdálenosti </w:t>
      </w:r>
      <w:r w:rsidR="003C0097" w:rsidRPr="008B307E">
        <w:rPr>
          <w:rFonts w:cs="Tahoma"/>
          <w:b w:val="0"/>
        </w:rPr>
        <w:t>15</w:t>
      </w:r>
      <w:r w:rsidRPr="008B307E">
        <w:rPr>
          <w:rFonts w:cs="Tahoma"/>
          <w:b w:val="0"/>
        </w:rPr>
        <w:t xml:space="preserve">,00m od vstupu do objektu – řešení vyhovuje vyhl.č. 23/2008 Sb. ve znění pozdějších předpisů. </w:t>
      </w:r>
      <w:r w:rsidRPr="008B307E">
        <w:rPr>
          <w:b w:val="0"/>
          <w:bCs/>
          <w:iCs/>
        </w:rPr>
        <w:t>Komunikace je odvodněna a zpevněna pro průjezd vozidla, jehož tíha na nejvýše zatíženou nápravu je nejméně 100kN.</w:t>
      </w:r>
    </w:p>
    <w:p w14:paraId="63EFB699" w14:textId="77777777" w:rsidR="00F80CD8" w:rsidRPr="008B307E" w:rsidRDefault="00440956" w:rsidP="00F80CD8">
      <w:pPr>
        <w:pStyle w:val="Odstavecseseznamem"/>
        <w:numPr>
          <w:ilvl w:val="0"/>
          <w:numId w:val="7"/>
        </w:numPr>
        <w:tabs>
          <w:tab w:val="clear" w:pos="360"/>
          <w:tab w:val="num" w:pos="709"/>
        </w:tabs>
        <w:ind w:left="709"/>
        <w:contextualSpacing w:val="0"/>
        <w:rPr>
          <w:rFonts w:cs="Tahoma"/>
        </w:rPr>
      </w:pPr>
      <w:r w:rsidRPr="008B307E">
        <w:rPr>
          <w:rFonts w:cs="Tahoma"/>
        </w:rPr>
        <w:t xml:space="preserve">Vnější odběrní místo tvoří venkovní podzemní hydrant na vodovodním potrubí DN100, ve vzdálenosti do </w:t>
      </w:r>
      <w:r w:rsidR="00912BDE" w:rsidRPr="008B307E">
        <w:rPr>
          <w:rFonts w:cs="Tahoma"/>
        </w:rPr>
        <w:t>60</w:t>
      </w:r>
      <w:r w:rsidRPr="008B307E">
        <w:rPr>
          <w:rFonts w:cs="Tahoma"/>
        </w:rPr>
        <w:t>,0m od objektu</w:t>
      </w:r>
      <w:r w:rsidR="00912BDE" w:rsidRPr="008B307E">
        <w:rPr>
          <w:rFonts w:cs="Tahoma"/>
        </w:rPr>
        <w:t xml:space="preserve"> (ul. Husova)</w:t>
      </w:r>
      <w:r w:rsidRPr="008B307E">
        <w:rPr>
          <w:rFonts w:cs="Tahoma"/>
        </w:rPr>
        <w:t xml:space="preserve">. Z tohoto hydrantu je možný odběr vody </w:t>
      </w:r>
      <w:r w:rsidRPr="008B307E">
        <w:rPr>
          <w:rFonts w:cs="Tahoma"/>
          <w:i/>
        </w:rPr>
        <w:t xml:space="preserve">Q </w:t>
      </w:r>
      <w:r w:rsidRPr="008B307E">
        <w:rPr>
          <w:rFonts w:cs="Tahoma"/>
        </w:rPr>
        <w:t xml:space="preserve">= 6,0(l/s) při rychlosti proudění vody </w:t>
      </w:r>
      <w:r w:rsidRPr="008B307E">
        <w:rPr>
          <w:rFonts w:cs="Tahoma"/>
          <w:i/>
        </w:rPr>
        <w:t>v</w:t>
      </w:r>
      <w:r w:rsidRPr="008B307E">
        <w:rPr>
          <w:rFonts w:cs="Tahoma"/>
        </w:rPr>
        <w:t xml:space="preserve"> = 0,8(m/s), což vyhovuje požadavkům pol.2 tab.1 a tab.2 ČSN 73 0873.</w:t>
      </w:r>
    </w:p>
    <w:p w14:paraId="7172E91A" w14:textId="4149175A" w:rsidR="00F80CD8" w:rsidRPr="008B307E" w:rsidRDefault="00F80CD8" w:rsidP="00F80CD8">
      <w:pPr>
        <w:pStyle w:val="Odstavecseseznamem"/>
        <w:numPr>
          <w:ilvl w:val="0"/>
          <w:numId w:val="7"/>
        </w:numPr>
        <w:tabs>
          <w:tab w:val="clear" w:pos="360"/>
          <w:tab w:val="num" w:pos="709"/>
        </w:tabs>
        <w:ind w:left="709"/>
        <w:contextualSpacing w:val="0"/>
        <w:rPr>
          <w:rFonts w:cs="Tahoma"/>
        </w:rPr>
      </w:pPr>
      <w:r w:rsidRPr="008B307E">
        <w:t xml:space="preserve">Počet a druh PHP v řešené části objektu je stanoven dle vyhl.č. 23/2008 Sb. ve znění pozdějších předpisů v návaznosti na ČSN 73 0802. PHP jsou umístěny na </w:t>
      </w:r>
      <w:r w:rsidRPr="008B307E">
        <w:lastRenderedPageBreak/>
        <w:t>snadno přístupném a viditelném místě tak, aby jejich rukojeť byla max. 1,5m nad podlahou. V řešené části objektu je umístěn 2 x PHP práškový s hasicí schopností minimálně 21A nebo 113B.</w:t>
      </w:r>
    </w:p>
    <w:p w14:paraId="54B8BE60" w14:textId="77777777" w:rsidR="00F80CD8" w:rsidRPr="008B307E" w:rsidRDefault="00F80CD8" w:rsidP="00F80CD8">
      <w:pPr>
        <w:pStyle w:val="Odstavecseseznamem"/>
        <w:ind w:left="709"/>
        <w:contextualSpacing w:val="0"/>
        <w:rPr>
          <w:rFonts w:cs="Tahoma"/>
        </w:rPr>
      </w:pPr>
    </w:p>
    <w:p w14:paraId="6B4E1B36" w14:textId="77777777" w:rsidR="00300219" w:rsidRPr="008B307E" w:rsidRDefault="00300219" w:rsidP="00300219">
      <w:pPr>
        <w:rPr>
          <w:rFonts w:cs="Tahoma"/>
          <w:iCs/>
        </w:rPr>
      </w:pPr>
      <w:r w:rsidRPr="008B307E">
        <w:rPr>
          <w:rFonts w:cs="Tahoma"/>
          <w:iCs/>
        </w:rPr>
        <w:t>Vzhledem k tomu, že navr</w:t>
      </w:r>
      <w:r w:rsidR="00DE7366" w:rsidRPr="008B307E">
        <w:rPr>
          <w:rFonts w:cs="Tahoma"/>
          <w:iCs/>
        </w:rPr>
        <w:t>žen</w:t>
      </w:r>
      <w:r w:rsidR="00907259" w:rsidRPr="008B307E">
        <w:rPr>
          <w:rFonts w:cs="Tahoma"/>
          <w:iCs/>
        </w:rPr>
        <w:t xml:space="preserve">é </w:t>
      </w:r>
      <w:r w:rsidR="00114704" w:rsidRPr="008B307E">
        <w:rPr>
          <w:rFonts w:cs="Tahoma"/>
          <w:iCs/>
        </w:rPr>
        <w:t>stavební úprav</w:t>
      </w:r>
      <w:r w:rsidR="00907259" w:rsidRPr="008B307E">
        <w:rPr>
          <w:rFonts w:cs="Tahoma"/>
          <w:iCs/>
        </w:rPr>
        <w:t>y</w:t>
      </w:r>
      <w:r w:rsidRPr="008B307E">
        <w:rPr>
          <w:rFonts w:cs="Tahoma"/>
          <w:iCs/>
        </w:rPr>
        <w:t xml:space="preserve"> popsan</w:t>
      </w:r>
      <w:r w:rsidR="00907259" w:rsidRPr="008B307E">
        <w:rPr>
          <w:rFonts w:cs="Tahoma"/>
          <w:iCs/>
        </w:rPr>
        <w:t>é</w:t>
      </w:r>
      <w:r w:rsidRPr="008B307E">
        <w:rPr>
          <w:rFonts w:cs="Tahoma"/>
          <w:iCs/>
        </w:rPr>
        <w:t xml:space="preserve"> v tomto PBŘ splňuj</w:t>
      </w:r>
      <w:r w:rsidR="00907259" w:rsidRPr="008B307E">
        <w:rPr>
          <w:rFonts w:cs="Tahoma"/>
          <w:iCs/>
        </w:rPr>
        <w:t xml:space="preserve">í </w:t>
      </w:r>
      <w:r w:rsidRPr="008B307E">
        <w:rPr>
          <w:rFonts w:cs="Tahoma"/>
          <w:iCs/>
        </w:rPr>
        <w:t>požadavky kapitoly 4 odst. a) až i) ČSN 73 0834 nejsou z hlediska požární bezpečnosti vyžadována další opatření.</w:t>
      </w:r>
    </w:p>
    <w:p w14:paraId="0B8C51A5" w14:textId="77777777" w:rsidR="00A94F6E" w:rsidRPr="008B307E" w:rsidRDefault="00A94F6E" w:rsidP="004F6D30">
      <w:bookmarkStart w:id="16" w:name="_Toc502830310"/>
    </w:p>
    <w:p w14:paraId="772C8F0F" w14:textId="77777777" w:rsidR="008E7C6B" w:rsidRPr="008B307E" w:rsidRDefault="008E7C6B" w:rsidP="004F6D30"/>
    <w:p w14:paraId="7E47831E" w14:textId="60B26B71" w:rsidR="00E73D45" w:rsidRPr="008B307E" w:rsidRDefault="00E73D45" w:rsidP="00A108E0">
      <w:pPr>
        <w:pStyle w:val="Nadpis2"/>
        <w:rPr>
          <w:lang w:eastAsia="en-US"/>
        </w:rPr>
      </w:pPr>
      <w:bookmarkStart w:id="17" w:name="_Toc150776093"/>
      <w:r w:rsidRPr="008B307E">
        <w:rPr>
          <w:lang w:eastAsia="en-US"/>
        </w:rPr>
        <w:t>Závěr</w:t>
      </w:r>
      <w:bookmarkEnd w:id="16"/>
      <w:bookmarkEnd w:id="17"/>
    </w:p>
    <w:p w14:paraId="187E1727" w14:textId="55AFDF85" w:rsidR="00E73D45" w:rsidRPr="008B307E" w:rsidRDefault="00E73D45" w:rsidP="00E73D45">
      <w:pPr>
        <w:spacing w:line="240" w:lineRule="atLeast"/>
        <w:rPr>
          <w:rFonts w:cs="Tahoma"/>
          <w:iCs/>
          <w:lang w:eastAsia="en-US"/>
        </w:rPr>
      </w:pPr>
      <w:r w:rsidRPr="008B307E">
        <w:rPr>
          <w:rFonts w:cs="Tahoma"/>
          <w:iCs/>
          <w:lang w:eastAsia="en-US"/>
        </w:rPr>
        <w:t>Za předpokladu dodržení ustanovení tohoto požárně bezpečnostního řešení vyhoví pospan</w:t>
      </w:r>
      <w:r w:rsidR="00907259" w:rsidRPr="008B307E">
        <w:rPr>
          <w:rFonts w:cs="Tahoma"/>
          <w:iCs/>
          <w:lang w:eastAsia="en-US"/>
        </w:rPr>
        <w:t>é</w:t>
      </w:r>
      <w:r w:rsidRPr="008B307E">
        <w:rPr>
          <w:rFonts w:cs="Tahoma"/>
          <w:iCs/>
          <w:lang w:eastAsia="en-US"/>
        </w:rPr>
        <w:t xml:space="preserve"> </w:t>
      </w:r>
      <w:r w:rsidR="00907259" w:rsidRPr="008B307E">
        <w:rPr>
          <w:rFonts w:cs="Tahoma"/>
          <w:iCs/>
        </w:rPr>
        <w:t>stavební úpravy</w:t>
      </w:r>
      <w:r w:rsidR="00A33956" w:rsidRPr="008B307E">
        <w:rPr>
          <w:rFonts w:cs="Tahoma"/>
          <w:iCs/>
        </w:rPr>
        <w:t xml:space="preserve"> </w:t>
      </w:r>
      <w:r w:rsidR="00A108E0" w:rsidRPr="008B307E">
        <w:rPr>
          <w:rFonts w:cs="Tahoma"/>
          <w:iCs/>
        </w:rPr>
        <w:t xml:space="preserve">objektu </w:t>
      </w:r>
      <w:r w:rsidRPr="008B307E">
        <w:rPr>
          <w:rFonts w:cs="Tahoma"/>
          <w:iCs/>
          <w:lang w:eastAsia="en-US"/>
        </w:rPr>
        <w:t>vyhl.č.</w:t>
      </w:r>
      <w:r w:rsidR="00A108E0" w:rsidRPr="008B307E">
        <w:rPr>
          <w:rFonts w:cs="Tahoma"/>
          <w:iCs/>
          <w:lang w:eastAsia="en-US"/>
        </w:rPr>
        <w:t xml:space="preserve"> </w:t>
      </w:r>
      <w:r w:rsidRPr="008B307E">
        <w:rPr>
          <w:rFonts w:cs="Tahoma"/>
          <w:iCs/>
          <w:lang w:eastAsia="en-US"/>
        </w:rPr>
        <w:t>23/2008 Sb. ve znění pozdějších předpisů a dotčeným normám z oboru požární bezpečnosti staveb.</w:t>
      </w:r>
    </w:p>
    <w:p w14:paraId="384AF362" w14:textId="77777777" w:rsidR="00E2636E" w:rsidRPr="008B307E" w:rsidRDefault="00E2636E" w:rsidP="00E73D45">
      <w:pPr>
        <w:spacing w:line="240" w:lineRule="atLeast"/>
        <w:rPr>
          <w:rFonts w:cs="Tahoma"/>
          <w:iCs/>
          <w:lang w:eastAsia="en-US"/>
        </w:rPr>
      </w:pPr>
    </w:p>
    <w:p w14:paraId="2E67C3A1" w14:textId="77777777" w:rsidR="00E2636E" w:rsidRPr="008B307E" w:rsidRDefault="00E2636E" w:rsidP="00E73D45">
      <w:pPr>
        <w:spacing w:line="240" w:lineRule="atLeast"/>
        <w:rPr>
          <w:rFonts w:cs="Tahoma"/>
          <w:iCs/>
          <w:lang w:eastAsia="en-US"/>
        </w:rPr>
      </w:pPr>
    </w:p>
    <w:p w14:paraId="5DC8C6D6" w14:textId="77777777" w:rsidR="00F67544" w:rsidRPr="008B307E" w:rsidRDefault="00F67544">
      <w:pPr>
        <w:spacing w:before="0"/>
        <w:jc w:val="left"/>
        <w:rPr>
          <w:b/>
          <w:caps/>
          <w:kern w:val="28"/>
          <w:sz w:val="32"/>
          <w:lang w:eastAsia="en-US"/>
        </w:rPr>
      </w:pPr>
      <w:bookmarkStart w:id="18" w:name="_Toc502830311"/>
      <w:r w:rsidRPr="008B307E">
        <w:rPr>
          <w:lang w:eastAsia="en-US"/>
        </w:rPr>
        <w:br w:type="page"/>
      </w:r>
    </w:p>
    <w:p w14:paraId="7A80E74A" w14:textId="77777777" w:rsidR="00E73D45" w:rsidRPr="008B307E" w:rsidRDefault="00E73D45" w:rsidP="00A810ED">
      <w:pPr>
        <w:pStyle w:val="Nadpis1"/>
        <w:rPr>
          <w:lang w:eastAsia="en-US"/>
        </w:rPr>
      </w:pPr>
      <w:bookmarkStart w:id="19" w:name="_Toc150776094"/>
      <w:r w:rsidRPr="008B307E">
        <w:rPr>
          <w:lang w:eastAsia="en-US"/>
        </w:rPr>
        <w:lastRenderedPageBreak/>
        <w:t>Seznam použitých podkladů pro zpracování</w:t>
      </w:r>
      <w:bookmarkEnd w:id="18"/>
      <w:bookmarkEnd w:id="19"/>
    </w:p>
    <w:p w14:paraId="040A8F4E" w14:textId="3CED281C" w:rsidR="00334FA3" w:rsidRPr="00944D5F" w:rsidRDefault="005514B1" w:rsidP="000F10C7">
      <w:pPr>
        <w:numPr>
          <w:ilvl w:val="0"/>
          <w:numId w:val="1"/>
        </w:numPr>
        <w:tabs>
          <w:tab w:val="clear" w:pos="360"/>
        </w:tabs>
        <w:autoSpaceDE w:val="0"/>
        <w:autoSpaceDN w:val="0"/>
        <w:adjustRightInd w:val="0"/>
        <w:jc w:val="left"/>
        <w:rPr>
          <w:rFonts w:cs="Tahoma"/>
          <w:szCs w:val="24"/>
        </w:rPr>
      </w:pPr>
      <w:r w:rsidRPr="00944D5F">
        <w:rPr>
          <w:rFonts w:cs="Tahoma"/>
          <w:szCs w:val="24"/>
          <w:lang w:eastAsia="en-US"/>
        </w:rPr>
        <w:t xml:space="preserve">Výkresová dokumentace – datum: </w:t>
      </w:r>
      <w:r w:rsidR="001B48A5" w:rsidRPr="00944D5F">
        <w:rPr>
          <w:rFonts w:cs="Tahoma"/>
          <w:szCs w:val="24"/>
          <w:lang w:eastAsia="en-US"/>
        </w:rPr>
        <w:t>10</w:t>
      </w:r>
      <w:r w:rsidRPr="00944D5F">
        <w:rPr>
          <w:rFonts w:cs="Tahoma"/>
          <w:szCs w:val="24"/>
          <w:lang w:eastAsia="en-US"/>
        </w:rPr>
        <w:t xml:space="preserve">/2023; </w:t>
      </w:r>
      <w:proofErr w:type="spellStart"/>
      <w:r w:rsidRPr="00944D5F">
        <w:rPr>
          <w:rFonts w:cs="Tahoma"/>
          <w:szCs w:val="24"/>
          <w:lang w:eastAsia="en-US"/>
        </w:rPr>
        <w:t>zodp</w:t>
      </w:r>
      <w:proofErr w:type="spellEnd"/>
      <w:r w:rsidRPr="00944D5F">
        <w:rPr>
          <w:rFonts w:cs="Tahoma"/>
          <w:szCs w:val="24"/>
          <w:lang w:eastAsia="en-US"/>
        </w:rPr>
        <w:t xml:space="preserve">. projektant: Ing. </w:t>
      </w:r>
      <w:r w:rsidR="008B307E" w:rsidRPr="00944D5F">
        <w:rPr>
          <w:rFonts w:cs="Tahoma"/>
          <w:szCs w:val="24"/>
          <w:lang w:eastAsia="en-US"/>
        </w:rPr>
        <w:t xml:space="preserve">arch. Antonín </w:t>
      </w:r>
      <w:r w:rsidR="00944D5F" w:rsidRPr="00944D5F">
        <w:rPr>
          <w:rFonts w:cs="Tahoma"/>
          <w:szCs w:val="24"/>
          <w:lang w:eastAsia="en-US"/>
        </w:rPr>
        <w:t>Kobližka</w:t>
      </w:r>
      <w:r w:rsidRPr="00944D5F">
        <w:rPr>
          <w:rFonts w:cs="Tahoma"/>
          <w:szCs w:val="24"/>
          <w:lang w:eastAsia="en-US"/>
        </w:rPr>
        <w:t>; název zakázky:</w:t>
      </w:r>
      <w:r w:rsidRPr="00944D5F">
        <w:t xml:space="preserve"> </w:t>
      </w:r>
      <w:r w:rsidR="008B307E" w:rsidRPr="00944D5F">
        <w:rPr>
          <w:rFonts w:cs="Tahoma"/>
          <w:szCs w:val="24"/>
          <w:lang w:eastAsia="en-US"/>
        </w:rPr>
        <w:t>Modernizace a rekonstrukce odborné učebny odborného výcviku oboru Kosmetické služby</w:t>
      </w:r>
    </w:p>
    <w:p w14:paraId="2BFFDB6A" w14:textId="37C6C2C5" w:rsidR="005514B1" w:rsidRPr="00944D5F" w:rsidRDefault="005514B1" w:rsidP="000F10C7">
      <w:pPr>
        <w:numPr>
          <w:ilvl w:val="0"/>
          <w:numId w:val="1"/>
        </w:numPr>
        <w:tabs>
          <w:tab w:val="clear" w:pos="360"/>
        </w:tabs>
        <w:autoSpaceDE w:val="0"/>
        <w:autoSpaceDN w:val="0"/>
        <w:adjustRightInd w:val="0"/>
        <w:jc w:val="left"/>
        <w:rPr>
          <w:rFonts w:cs="Tahoma"/>
          <w:szCs w:val="24"/>
        </w:rPr>
      </w:pPr>
      <w:r w:rsidRPr="00944D5F">
        <w:rPr>
          <w:rFonts w:cs="Tahoma"/>
          <w:szCs w:val="24"/>
          <w:lang w:eastAsia="en-US"/>
        </w:rPr>
        <w:t>Zák</w:t>
      </w:r>
      <w:r w:rsidR="00334FA3" w:rsidRPr="00944D5F">
        <w:rPr>
          <w:rFonts w:cs="Tahoma"/>
          <w:szCs w:val="24"/>
          <w:lang w:eastAsia="en-US"/>
        </w:rPr>
        <w:t>.</w:t>
      </w:r>
      <w:r w:rsidRPr="00944D5F">
        <w:rPr>
          <w:rFonts w:cs="Tahoma"/>
          <w:szCs w:val="24"/>
          <w:lang w:eastAsia="en-US"/>
        </w:rPr>
        <w:t>č. 133/1985 Sb. o požární ochraně ve znění pozdějších předpisů</w:t>
      </w:r>
    </w:p>
    <w:p w14:paraId="11719AC3" w14:textId="392D4E2C" w:rsidR="005514B1" w:rsidRPr="008B307E" w:rsidRDefault="005514B1" w:rsidP="005514B1">
      <w:pPr>
        <w:numPr>
          <w:ilvl w:val="0"/>
          <w:numId w:val="1"/>
        </w:numPr>
        <w:tabs>
          <w:tab w:val="clear" w:pos="360"/>
        </w:tabs>
        <w:autoSpaceDE w:val="0"/>
        <w:autoSpaceDN w:val="0"/>
        <w:adjustRightInd w:val="0"/>
        <w:jc w:val="left"/>
        <w:rPr>
          <w:rFonts w:cs="Tahoma"/>
          <w:szCs w:val="24"/>
        </w:rPr>
      </w:pPr>
      <w:r w:rsidRPr="00944D5F">
        <w:rPr>
          <w:rFonts w:cs="Tahoma"/>
          <w:szCs w:val="24"/>
          <w:lang w:eastAsia="en-US"/>
        </w:rPr>
        <w:t>Vyhl.č. 246/2001 Sb. o stanovení podmínek</w:t>
      </w:r>
      <w:r w:rsidRPr="008B307E">
        <w:rPr>
          <w:rFonts w:cs="Tahoma"/>
          <w:szCs w:val="24"/>
          <w:lang w:eastAsia="en-US"/>
        </w:rPr>
        <w:t xml:space="preserve"> požární bezpečnosti a výkonu státního požárního dozoru ve znění pozdějších předpisů</w:t>
      </w:r>
    </w:p>
    <w:p w14:paraId="1B7142C3" w14:textId="2881AA5E" w:rsidR="00E73D45" w:rsidRPr="008B307E" w:rsidRDefault="00E73D45">
      <w:pPr>
        <w:numPr>
          <w:ilvl w:val="0"/>
          <w:numId w:val="1"/>
        </w:numPr>
        <w:autoSpaceDE w:val="0"/>
        <w:autoSpaceDN w:val="0"/>
        <w:adjustRightInd w:val="0"/>
        <w:jc w:val="left"/>
        <w:rPr>
          <w:rFonts w:cs="Tahoma"/>
          <w:szCs w:val="24"/>
          <w:lang w:eastAsia="en-US"/>
        </w:rPr>
      </w:pPr>
      <w:r w:rsidRPr="008B307E">
        <w:rPr>
          <w:rFonts w:cs="Tahoma"/>
          <w:szCs w:val="24"/>
          <w:lang w:eastAsia="en-US"/>
        </w:rPr>
        <w:t>Vyhl.č. 23/2008 Sb. o technických podmínkách požární ochrany staveb ve znění pozdějších předpisů</w:t>
      </w:r>
    </w:p>
    <w:p w14:paraId="631AF407" w14:textId="77777777" w:rsidR="00E73D45" w:rsidRPr="008B307E" w:rsidRDefault="00E73D45">
      <w:pPr>
        <w:numPr>
          <w:ilvl w:val="0"/>
          <w:numId w:val="1"/>
        </w:numPr>
        <w:autoSpaceDE w:val="0"/>
        <w:autoSpaceDN w:val="0"/>
        <w:adjustRightInd w:val="0"/>
        <w:jc w:val="left"/>
        <w:rPr>
          <w:rFonts w:cs="Tahoma"/>
          <w:szCs w:val="24"/>
          <w:lang w:eastAsia="en-US"/>
        </w:rPr>
      </w:pPr>
      <w:r w:rsidRPr="008B307E">
        <w:rPr>
          <w:rFonts w:cs="Tahoma"/>
          <w:szCs w:val="24"/>
          <w:lang w:eastAsia="en-US"/>
        </w:rPr>
        <w:t>Vyhl.č. 268/2009 Sb. o technických požadavcích na stavby</w:t>
      </w:r>
    </w:p>
    <w:p w14:paraId="1C108B6F" w14:textId="77777777" w:rsidR="009E3F08" w:rsidRPr="008B307E" w:rsidRDefault="009E3F08">
      <w:pPr>
        <w:numPr>
          <w:ilvl w:val="0"/>
          <w:numId w:val="1"/>
        </w:numPr>
        <w:autoSpaceDE w:val="0"/>
        <w:autoSpaceDN w:val="0"/>
        <w:adjustRightInd w:val="0"/>
        <w:jc w:val="left"/>
        <w:rPr>
          <w:rFonts w:cs="Tahoma"/>
          <w:szCs w:val="24"/>
          <w:lang w:eastAsia="en-US"/>
        </w:rPr>
      </w:pPr>
      <w:bookmarkStart w:id="20" w:name="_Hlk92105583"/>
      <w:r w:rsidRPr="008B307E">
        <w:rPr>
          <w:rFonts w:cs="Tahoma"/>
          <w:szCs w:val="24"/>
          <w:lang w:eastAsia="en-US"/>
        </w:rPr>
        <w:t>Vyhl.č. 460/2021 Sb</w:t>
      </w:r>
      <w:r w:rsidR="007B2D0F" w:rsidRPr="008B307E">
        <w:rPr>
          <w:rFonts w:cs="Tahoma"/>
          <w:szCs w:val="24"/>
          <w:lang w:eastAsia="en-US"/>
        </w:rPr>
        <w:t>. o kategorizaci staveb z hlediska požární bezpečnosti a ochrany obyvatelstva</w:t>
      </w:r>
    </w:p>
    <w:bookmarkEnd w:id="20"/>
    <w:p w14:paraId="41C1E177" w14:textId="77777777" w:rsidR="00A802F6" w:rsidRDefault="00A802F6">
      <w:pPr>
        <w:numPr>
          <w:ilvl w:val="0"/>
          <w:numId w:val="1"/>
        </w:numPr>
        <w:tabs>
          <w:tab w:val="clear" w:pos="360"/>
        </w:tabs>
        <w:autoSpaceDE w:val="0"/>
        <w:autoSpaceDN w:val="0"/>
        <w:adjustRightInd w:val="0"/>
        <w:ind w:left="357" w:hanging="357"/>
        <w:jc w:val="left"/>
        <w:rPr>
          <w:rFonts w:cs="Tahoma"/>
          <w:szCs w:val="24"/>
        </w:rPr>
      </w:pPr>
      <w:r w:rsidRPr="008B307E">
        <w:rPr>
          <w:rFonts w:cs="Tahoma"/>
          <w:szCs w:val="24"/>
        </w:rPr>
        <w:t>ČSN 73 0802/</w:t>
      </w:r>
      <w:r w:rsidR="00E65A97" w:rsidRPr="008B307E">
        <w:rPr>
          <w:rFonts w:cs="Tahoma"/>
          <w:szCs w:val="24"/>
        </w:rPr>
        <w:t>2023 ed.2</w:t>
      </w:r>
      <w:r w:rsidRPr="008B307E">
        <w:rPr>
          <w:rFonts w:cs="Tahoma"/>
          <w:szCs w:val="24"/>
        </w:rPr>
        <w:t xml:space="preserve"> - PBS - Nevýrobní objekty</w:t>
      </w:r>
    </w:p>
    <w:p w14:paraId="7C3009D7" w14:textId="319679A9" w:rsidR="00944D5F" w:rsidRPr="00944D5F" w:rsidRDefault="00944D5F" w:rsidP="00944D5F">
      <w:pPr>
        <w:numPr>
          <w:ilvl w:val="0"/>
          <w:numId w:val="1"/>
        </w:numPr>
        <w:tabs>
          <w:tab w:val="clear" w:pos="360"/>
        </w:tabs>
        <w:autoSpaceDE w:val="0"/>
        <w:autoSpaceDN w:val="0"/>
        <w:adjustRightInd w:val="0"/>
        <w:ind w:left="357" w:hanging="357"/>
        <w:jc w:val="left"/>
        <w:rPr>
          <w:rFonts w:cs="Tahoma"/>
          <w:szCs w:val="24"/>
        </w:rPr>
      </w:pPr>
      <w:r w:rsidRPr="008B307E">
        <w:rPr>
          <w:rFonts w:cs="Tahoma"/>
          <w:szCs w:val="24"/>
        </w:rPr>
        <w:t>ČSN 73 080</w:t>
      </w:r>
      <w:r>
        <w:rPr>
          <w:rFonts w:cs="Tahoma"/>
          <w:szCs w:val="24"/>
        </w:rPr>
        <w:t>4</w:t>
      </w:r>
      <w:r w:rsidRPr="008B307E">
        <w:rPr>
          <w:rFonts w:cs="Tahoma"/>
          <w:szCs w:val="24"/>
        </w:rPr>
        <w:t xml:space="preserve">/2023 - PBS - </w:t>
      </w:r>
      <w:r>
        <w:rPr>
          <w:rFonts w:cs="Tahoma"/>
          <w:szCs w:val="24"/>
        </w:rPr>
        <w:t>V</w:t>
      </w:r>
      <w:r w:rsidRPr="008B307E">
        <w:rPr>
          <w:rFonts w:cs="Tahoma"/>
          <w:szCs w:val="24"/>
        </w:rPr>
        <w:t>ýrobní objekty</w:t>
      </w:r>
    </w:p>
    <w:p w14:paraId="45F3584A" w14:textId="77777777" w:rsidR="00A802F6" w:rsidRPr="008B307E" w:rsidRDefault="00A802F6">
      <w:pPr>
        <w:numPr>
          <w:ilvl w:val="0"/>
          <w:numId w:val="1"/>
        </w:numPr>
        <w:autoSpaceDE w:val="0"/>
        <w:autoSpaceDN w:val="0"/>
        <w:adjustRightInd w:val="0"/>
        <w:jc w:val="left"/>
        <w:rPr>
          <w:rFonts w:cs="Tahoma"/>
          <w:szCs w:val="24"/>
        </w:rPr>
      </w:pPr>
      <w:r w:rsidRPr="008B307E">
        <w:rPr>
          <w:rFonts w:cs="Tahoma"/>
          <w:szCs w:val="24"/>
        </w:rPr>
        <w:t>ČSN 73 0810/2016 - PBS - Společná ustanovení</w:t>
      </w:r>
    </w:p>
    <w:p w14:paraId="238EE25B" w14:textId="0DCEAD59" w:rsidR="00A802F6" w:rsidRPr="008B307E" w:rsidRDefault="00A802F6">
      <w:pPr>
        <w:numPr>
          <w:ilvl w:val="0"/>
          <w:numId w:val="1"/>
        </w:numPr>
        <w:autoSpaceDE w:val="0"/>
        <w:autoSpaceDN w:val="0"/>
        <w:adjustRightInd w:val="0"/>
        <w:jc w:val="left"/>
        <w:rPr>
          <w:rFonts w:cs="Tahoma"/>
          <w:szCs w:val="24"/>
        </w:rPr>
      </w:pPr>
      <w:r w:rsidRPr="008B307E">
        <w:rPr>
          <w:rFonts w:cs="Tahoma"/>
          <w:szCs w:val="24"/>
        </w:rPr>
        <w:t>ČSN 73 0818/2002 - PBS - Obsazení objektu osobami</w:t>
      </w:r>
    </w:p>
    <w:p w14:paraId="3B8E7DDF" w14:textId="77777777" w:rsidR="00A802F6" w:rsidRPr="008B307E" w:rsidRDefault="00A802F6">
      <w:pPr>
        <w:numPr>
          <w:ilvl w:val="0"/>
          <w:numId w:val="1"/>
        </w:numPr>
        <w:autoSpaceDE w:val="0"/>
        <w:autoSpaceDN w:val="0"/>
        <w:adjustRightInd w:val="0"/>
        <w:jc w:val="left"/>
        <w:rPr>
          <w:rFonts w:cs="Tahoma"/>
          <w:szCs w:val="24"/>
        </w:rPr>
      </w:pPr>
      <w:r w:rsidRPr="008B307E">
        <w:rPr>
          <w:rFonts w:cs="Tahoma"/>
          <w:szCs w:val="24"/>
        </w:rPr>
        <w:t>ČSN 73 0821/2007 ed.2 - PBS - Požární odolnost stavebních konstrukcí</w:t>
      </w:r>
    </w:p>
    <w:p w14:paraId="647FB26B" w14:textId="77777777" w:rsidR="00A802F6" w:rsidRPr="008B307E" w:rsidRDefault="00A802F6">
      <w:pPr>
        <w:numPr>
          <w:ilvl w:val="0"/>
          <w:numId w:val="1"/>
        </w:numPr>
        <w:autoSpaceDE w:val="0"/>
        <w:autoSpaceDN w:val="0"/>
        <w:adjustRightInd w:val="0"/>
        <w:jc w:val="left"/>
        <w:rPr>
          <w:rFonts w:cs="Tahoma"/>
          <w:szCs w:val="24"/>
        </w:rPr>
      </w:pPr>
      <w:r w:rsidRPr="008B307E">
        <w:rPr>
          <w:rFonts w:cs="Tahoma"/>
          <w:szCs w:val="24"/>
        </w:rPr>
        <w:t>ČSN 73 0824/1992 - PBS - Výhřevnost hořlavých látek</w:t>
      </w:r>
    </w:p>
    <w:p w14:paraId="3FDB3A5E" w14:textId="77777777" w:rsidR="00E73D45" w:rsidRPr="008B307E" w:rsidRDefault="00E73D45">
      <w:pPr>
        <w:numPr>
          <w:ilvl w:val="0"/>
          <w:numId w:val="1"/>
        </w:numPr>
        <w:autoSpaceDE w:val="0"/>
        <w:autoSpaceDN w:val="0"/>
        <w:adjustRightInd w:val="0"/>
        <w:jc w:val="left"/>
        <w:rPr>
          <w:rFonts w:cs="Tahoma"/>
          <w:szCs w:val="24"/>
          <w:lang w:eastAsia="en-US"/>
        </w:rPr>
      </w:pPr>
      <w:r w:rsidRPr="008B307E">
        <w:rPr>
          <w:rFonts w:cs="Tahoma"/>
          <w:szCs w:val="24"/>
          <w:lang w:eastAsia="en-US"/>
        </w:rPr>
        <w:t>ČSN 73 0834/2011 - PBS - Změny staveb</w:t>
      </w:r>
    </w:p>
    <w:p w14:paraId="3817452F" w14:textId="77777777" w:rsidR="00E65A97" w:rsidRPr="008B307E" w:rsidRDefault="00E65A97">
      <w:pPr>
        <w:numPr>
          <w:ilvl w:val="0"/>
          <w:numId w:val="1"/>
        </w:numPr>
        <w:autoSpaceDE w:val="0"/>
        <w:autoSpaceDN w:val="0"/>
        <w:adjustRightInd w:val="0"/>
        <w:jc w:val="left"/>
        <w:rPr>
          <w:rFonts w:cs="Tahoma"/>
          <w:szCs w:val="24"/>
          <w:lang w:eastAsia="en-US"/>
        </w:rPr>
      </w:pPr>
      <w:r w:rsidRPr="008B307E">
        <w:rPr>
          <w:rFonts w:cs="Tahoma"/>
          <w:szCs w:val="24"/>
        </w:rPr>
        <w:t>ČSN 73 0873/2003 - PBS - Zásobování požární vodou</w:t>
      </w:r>
    </w:p>
    <w:p w14:paraId="6FC5F11E" w14:textId="77777777" w:rsidR="00C85170" w:rsidRPr="008B307E" w:rsidRDefault="00000000">
      <w:pPr>
        <w:numPr>
          <w:ilvl w:val="0"/>
          <w:numId w:val="1"/>
        </w:numPr>
        <w:autoSpaceDE w:val="0"/>
        <w:autoSpaceDN w:val="0"/>
        <w:adjustRightInd w:val="0"/>
        <w:ind w:left="357" w:hanging="357"/>
        <w:jc w:val="left"/>
        <w:rPr>
          <w:rFonts w:cs="Tahoma"/>
          <w:szCs w:val="24"/>
        </w:rPr>
      </w:pPr>
      <w:hyperlink r:id="rId10" w:history="1">
        <w:r w:rsidR="00C85170" w:rsidRPr="008B307E">
          <w:rPr>
            <w:rStyle w:val="Hypertextovodkaz"/>
            <w:rFonts w:cs="Tahoma"/>
            <w:color w:val="auto"/>
            <w:szCs w:val="24"/>
          </w:rPr>
          <w:t>www.pelcfrantisek.cz</w:t>
        </w:r>
      </w:hyperlink>
    </w:p>
    <w:p w14:paraId="09C04CFB" w14:textId="34D4AC9B" w:rsidR="005514B1" w:rsidRPr="008B307E" w:rsidRDefault="00A802F6" w:rsidP="005514B1">
      <w:pPr>
        <w:numPr>
          <w:ilvl w:val="0"/>
          <w:numId w:val="1"/>
        </w:numPr>
        <w:tabs>
          <w:tab w:val="clear" w:pos="360"/>
        </w:tabs>
        <w:autoSpaceDE w:val="0"/>
        <w:autoSpaceDN w:val="0"/>
        <w:adjustRightInd w:val="0"/>
        <w:jc w:val="left"/>
        <w:rPr>
          <w:rFonts w:cs="Tahoma"/>
          <w:szCs w:val="24"/>
        </w:rPr>
      </w:pPr>
      <w:r w:rsidRPr="008B307E">
        <w:rPr>
          <w:rFonts w:cs="Tahoma"/>
          <w:szCs w:val="24"/>
        </w:rPr>
        <w:t>Hodnoty požární odolnosti stavebních konstrukcí podle Eurokódů: Roman Zoufal a kolektiv – 2009</w:t>
      </w:r>
    </w:p>
    <w:p w14:paraId="38CBEAC0" w14:textId="77777777" w:rsidR="009228D9" w:rsidRPr="008B307E" w:rsidRDefault="009228D9" w:rsidP="00154832">
      <w:pPr>
        <w:autoSpaceDE w:val="0"/>
        <w:autoSpaceDN w:val="0"/>
        <w:adjustRightInd w:val="0"/>
        <w:jc w:val="left"/>
        <w:rPr>
          <w:rFonts w:cs="Tahoma"/>
          <w:szCs w:val="24"/>
        </w:rPr>
      </w:pPr>
    </w:p>
    <w:p w14:paraId="01F98BF0" w14:textId="77777777" w:rsidR="009228D9" w:rsidRPr="008B307E" w:rsidRDefault="009228D9" w:rsidP="00B559BA">
      <w:pPr>
        <w:spacing w:before="0"/>
        <w:jc w:val="left"/>
        <w:rPr>
          <w:b/>
          <w:caps/>
          <w:kern w:val="28"/>
          <w:sz w:val="32"/>
        </w:rPr>
      </w:pPr>
    </w:p>
    <w:p w14:paraId="5D7A34E7" w14:textId="77777777" w:rsidR="00E65A97" w:rsidRPr="008B307E" w:rsidRDefault="00E65A97">
      <w:pPr>
        <w:spacing w:before="0"/>
        <w:jc w:val="left"/>
      </w:pPr>
      <w:r w:rsidRPr="008B307E">
        <w:br w:type="page"/>
      </w:r>
    </w:p>
    <w:p w14:paraId="0945AB5F" w14:textId="6AF708ED" w:rsidR="00E65A97" w:rsidRPr="008B307E" w:rsidRDefault="00E65A97" w:rsidP="00762EEE">
      <w:pPr>
        <w:pStyle w:val="Nadpis1"/>
      </w:pPr>
      <w:bookmarkStart w:id="21" w:name="_Toc150776095"/>
      <w:r w:rsidRPr="008B307E">
        <w:lastRenderedPageBreak/>
        <w:t>Příloha č.1</w:t>
      </w:r>
      <w:bookmarkEnd w:id="21"/>
    </w:p>
    <w:tbl>
      <w:tblPr>
        <w:tblW w:w="5000" w:type="pct"/>
        <w:tblCellMar>
          <w:left w:w="70" w:type="dxa"/>
          <w:right w:w="70" w:type="dxa"/>
        </w:tblCellMar>
        <w:tblLook w:val="04A0" w:firstRow="1" w:lastRow="0" w:firstColumn="1" w:lastColumn="0" w:noHBand="0" w:noVBand="1"/>
      </w:tblPr>
      <w:tblGrid>
        <w:gridCol w:w="471"/>
        <w:gridCol w:w="466"/>
        <w:gridCol w:w="467"/>
        <w:gridCol w:w="464"/>
        <w:gridCol w:w="464"/>
        <w:gridCol w:w="169"/>
        <w:gridCol w:w="169"/>
        <w:gridCol w:w="169"/>
        <w:gridCol w:w="169"/>
        <w:gridCol w:w="240"/>
        <w:gridCol w:w="240"/>
        <w:gridCol w:w="169"/>
        <w:gridCol w:w="169"/>
        <w:gridCol w:w="169"/>
        <w:gridCol w:w="205"/>
        <w:gridCol w:w="178"/>
        <w:gridCol w:w="1280"/>
        <w:gridCol w:w="146"/>
        <w:gridCol w:w="291"/>
        <w:gridCol w:w="293"/>
        <w:gridCol w:w="291"/>
        <w:gridCol w:w="293"/>
        <w:gridCol w:w="291"/>
        <w:gridCol w:w="291"/>
        <w:gridCol w:w="291"/>
        <w:gridCol w:w="291"/>
        <w:gridCol w:w="293"/>
        <w:gridCol w:w="291"/>
        <w:gridCol w:w="341"/>
      </w:tblGrid>
      <w:tr w:rsidR="008B307E" w:rsidRPr="008B307E" w14:paraId="50B0CB0A" w14:textId="77777777" w:rsidTr="008B307E">
        <w:trPr>
          <w:trHeight w:val="375"/>
        </w:trPr>
        <w:tc>
          <w:tcPr>
            <w:tcW w:w="5000" w:type="pct"/>
            <w:gridSpan w:val="29"/>
            <w:tcBorders>
              <w:top w:val="single" w:sz="4" w:space="0" w:color="auto"/>
              <w:left w:val="single" w:sz="4" w:space="0" w:color="auto"/>
              <w:bottom w:val="nil"/>
              <w:right w:val="single" w:sz="4" w:space="0" w:color="auto"/>
            </w:tcBorders>
            <w:shd w:val="clear" w:color="auto" w:fill="auto"/>
            <w:noWrap/>
            <w:vAlign w:val="center"/>
            <w:hideMark/>
          </w:tcPr>
          <w:p w14:paraId="4D6FAF9C" w14:textId="77777777" w:rsidR="008B307E" w:rsidRPr="008B307E" w:rsidRDefault="008B307E" w:rsidP="008B307E">
            <w:pPr>
              <w:spacing w:before="0"/>
              <w:jc w:val="center"/>
              <w:rPr>
                <w:rFonts w:ascii="Times New Roman" w:hAnsi="Times New Roman"/>
                <w:b/>
                <w:bCs/>
                <w:sz w:val="28"/>
                <w:szCs w:val="28"/>
                <w:u w:val="single"/>
              </w:rPr>
            </w:pPr>
            <w:r w:rsidRPr="008B307E">
              <w:rPr>
                <w:rFonts w:ascii="Times New Roman" w:hAnsi="Times New Roman"/>
                <w:b/>
                <w:bCs/>
                <w:sz w:val="28"/>
                <w:szCs w:val="28"/>
                <w:u w:val="single"/>
              </w:rPr>
              <w:t>STANOVENÍ KATEGORIE STAVBY</w:t>
            </w:r>
          </w:p>
        </w:tc>
      </w:tr>
      <w:tr w:rsidR="008B307E" w:rsidRPr="008B307E" w14:paraId="6508F956" w14:textId="77777777" w:rsidTr="008B307E">
        <w:trPr>
          <w:trHeight w:val="315"/>
        </w:trPr>
        <w:tc>
          <w:tcPr>
            <w:tcW w:w="5000" w:type="pct"/>
            <w:gridSpan w:val="29"/>
            <w:tcBorders>
              <w:top w:val="nil"/>
              <w:left w:val="single" w:sz="4" w:space="0" w:color="auto"/>
              <w:bottom w:val="nil"/>
              <w:right w:val="single" w:sz="4" w:space="0" w:color="auto"/>
            </w:tcBorders>
            <w:shd w:val="clear" w:color="auto" w:fill="auto"/>
            <w:noWrap/>
            <w:vAlign w:val="center"/>
            <w:hideMark/>
          </w:tcPr>
          <w:p w14:paraId="296A1088" w14:textId="77777777" w:rsidR="008B307E" w:rsidRPr="008B307E" w:rsidRDefault="008B307E" w:rsidP="008B307E">
            <w:pPr>
              <w:spacing w:before="0"/>
              <w:jc w:val="center"/>
              <w:rPr>
                <w:rFonts w:ascii="Times New Roman" w:hAnsi="Times New Roman"/>
                <w:b/>
                <w:bCs/>
                <w:szCs w:val="24"/>
                <w:u w:val="single"/>
              </w:rPr>
            </w:pPr>
            <w:r w:rsidRPr="008B307E">
              <w:rPr>
                <w:rFonts w:ascii="Times New Roman" w:hAnsi="Times New Roman"/>
                <w:b/>
                <w:bCs/>
                <w:szCs w:val="24"/>
                <w:u w:val="single"/>
              </w:rPr>
              <w:t>Z HLEDISKA POŽÁRNÍ BEZPEČNOSTI A OCHRANY OBYVATELSTVA</w:t>
            </w:r>
          </w:p>
        </w:tc>
      </w:tr>
      <w:tr w:rsidR="008B307E" w:rsidRPr="008B307E" w14:paraId="332003B0" w14:textId="77777777" w:rsidTr="008B307E">
        <w:trPr>
          <w:trHeight w:val="90"/>
        </w:trPr>
        <w:tc>
          <w:tcPr>
            <w:tcW w:w="216" w:type="pct"/>
            <w:tcBorders>
              <w:top w:val="nil"/>
              <w:left w:val="single" w:sz="4" w:space="0" w:color="auto"/>
              <w:bottom w:val="nil"/>
              <w:right w:val="nil"/>
            </w:tcBorders>
            <w:shd w:val="clear" w:color="auto" w:fill="auto"/>
            <w:noWrap/>
            <w:vAlign w:val="center"/>
            <w:hideMark/>
          </w:tcPr>
          <w:p w14:paraId="24524078" w14:textId="77777777" w:rsidR="008B307E" w:rsidRPr="008B307E" w:rsidRDefault="008B307E" w:rsidP="008B307E">
            <w:pPr>
              <w:spacing w:before="0"/>
              <w:jc w:val="center"/>
              <w:rPr>
                <w:rFonts w:ascii="Times New Roman" w:hAnsi="Times New Roman"/>
                <w:b/>
                <w:bCs/>
                <w:szCs w:val="24"/>
                <w:u w:val="single"/>
              </w:rPr>
            </w:pPr>
          </w:p>
        </w:tc>
        <w:tc>
          <w:tcPr>
            <w:tcW w:w="214" w:type="pct"/>
            <w:tcBorders>
              <w:top w:val="nil"/>
              <w:left w:val="nil"/>
              <w:bottom w:val="nil"/>
              <w:right w:val="nil"/>
            </w:tcBorders>
            <w:shd w:val="clear" w:color="auto" w:fill="auto"/>
            <w:noWrap/>
            <w:vAlign w:val="center"/>
            <w:hideMark/>
          </w:tcPr>
          <w:p w14:paraId="02800879" w14:textId="77777777" w:rsidR="008B307E" w:rsidRPr="008B307E" w:rsidRDefault="008B307E" w:rsidP="008B307E">
            <w:pPr>
              <w:spacing w:before="0"/>
              <w:jc w:val="left"/>
              <w:rPr>
                <w:rFonts w:ascii="Times New Roman" w:hAnsi="Times New Roman"/>
                <w:sz w:val="20"/>
              </w:rPr>
            </w:pPr>
          </w:p>
        </w:tc>
        <w:tc>
          <w:tcPr>
            <w:tcW w:w="214" w:type="pct"/>
            <w:tcBorders>
              <w:top w:val="nil"/>
              <w:left w:val="nil"/>
              <w:bottom w:val="nil"/>
              <w:right w:val="nil"/>
            </w:tcBorders>
            <w:shd w:val="clear" w:color="auto" w:fill="auto"/>
            <w:noWrap/>
            <w:vAlign w:val="center"/>
            <w:hideMark/>
          </w:tcPr>
          <w:p w14:paraId="04D1CB60" w14:textId="77777777" w:rsidR="008B307E" w:rsidRPr="008B307E" w:rsidRDefault="008B307E" w:rsidP="008B307E">
            <w:pPr>
              <w:spacing w:before="0"/>
              <w:jc w:val="left"/>
              <w:rPr>
                <w:rFonts w:ascii="Times New Roman" w:hAnsi="Times New Roman"/>
                <w:sz w:val="20"/>
              </w:rPr>
            </w:pPr>
          </w:p>
        </w:tc>
        <w:tc>
          <w:tcPr>
            <w:tcW w:w="213" w:type="pct"/>
            <w:tcBorders>
              <w:top w:val="nil"/>
              <w:left w:val="nil"/>
              <w:bottom w:val="nil"/>
              <w:right w:val="nil"/>
            </w:tcBorders>
            <w:shd w:val="clear" w:color="auto" w:fill="auto"/>
            <w:noWrap/>
            <w:vAlign w:val="center"/>
            <w:hideMark/>
          </w:tcPr>
          <w:p w14:paraId="7F73C4F1" w14:textId="77777777" w:rsidR="008B307E" w:rsidRPr="008B307E" w:rsidRDefault="008B307E" w:rsidP="008B307E">
            <w:pPr>
              <w:spacing w:before="0"/>
              <w:jc w:val="left"/>
              <w:rPr>
                <w:rFonts w:ascii="Times New Roman" w:hAnsi="Times New Roman"/>
                <w:sz w:val="20"/>
              </w:rPr>
            </w:pPr>
          </w:p>
        </w:tc>
        <w:tc>
          <w:tcPr>
            <w:tcW w:w="213" w:type="pct"/>
            <w:tcBorders>
              <w:top w:val="nil"/>
              <w:left w:val="nil"/>
              <w:bottom w:val="nil"/>
              <w:right w:val="nil"/>
            </w:tcBorders>
            <w:shd w:val="clear" w:color="auto" w:fill="auto"/>
            <w:noWrap/>
            <w:vAlign w:val="center"/>
            <w:hideMark/>
          </w:tcPr>
          <w:p w14:paraId="175742B0" w14:textId="77777777" w:rsidR="008B307E" w:rsidRPr="008B307E" w:rsidRDefault="008B307E" w:rsidP="008B307E">
            <w:pPr>
              <w:spacing w:before="0"/>
              <w:jc w:val="left"/>
              <w:rPr>
                <w:rFonts w:ascii="Times New Roman" w:hAnsi="Times New Roman"/>
                <w:sz w:val="20"/>
              </w:rPr>
            </w:pPr>
          </w:p>
        </w:tc>
        <w:tc>
          <w:tcPr>
            <w:tcW w:w="74" w:type="pct"/>
            <w:tcBorders>
              <w:top w:val="nil"/>
              <w:left w:val="nil"/>
              <w:bottom w:val="nil"/>
              <w:right w:val="nil"/>
            </w:tcBorders>
            <w:shd w:val="clear" w:color="auto" w:fill="auto"/>
            <w:noWrap/>
            <w:vAlign w:val="center"/>
            <w:hideMark/>
          </w:tcPr>
          <w:p w14:paraId="09A608EC" w14:textId="77777777" w:rsidR="008B307E" w:rsidRPr="008B307E" w:rsidRDefault="008B307E" w:rsidP="008B307E">
            <w:pPr>
              <w:spacing w:before="0"/>
              <w:jc w:val="left"/>
              <w:rPr>
                <w:rFonts w:ascii="Times New Roman" w:hAnsi="Times New Roman"/>
                <w:sz w:val="20"/>
              </w:rPr>
            </w:pPr>
          </w:p>
        </w:tc>
        <w:tc>
          <w:tcPr>
            <w:tcW w:w="74" w:type="pct"/>
            <w:tcBorders>
              <w:top w:val="nil"/>
              <w:left w:val="nil"/>
              <w:bottom w:val="nil"/>
              <w:right w:val="nil"/>
            </w:tcBorders>
            <w:shd w:val="clear" w:color="auto" w:fill="auto"/>
            <w:noWrap/>
            <w:vAlign w:val="center"/>
            <w:hideMark/>
          </w:tcPr>
          <w:p w14:paraId="41B0F4F0" w14:textId="77777777" w:rsidR="008B307E" w:rsidRPr="008B307E" w:rsidRDefault="008B307E" w:rsidP="008B307E">
            <w:pPr>
              <w:spacing w:before="0"/>
              <w:jc w:val="left"/>
              <w:rPr>
                <w:rFonts w:ascii="Times New Roman" w:hAnsi="Times New Roman"/>
                <w:sz w:val="20"/>
              </w:rPr>
            </w:pPr>
          </w:p>
        </w:tc>
        <w:tc>
          <w:tcPr>
            <w:tcW w:w="74" w:type="pct"/>
            <w:tcBorders>
              <w:top w:val="nil"/>
              <w:left w:val="nil"/>
              <w:bottom w:val="nil"/>
              <w:right w:val="nil"/>
            </w:tcBorders>
            <w:shd w:val="clear" w:color="auto" w:fill="auto"/>
            <w:noWrap/>
            <w:vAlign w:val="center"/>
            <w:hideMark/>
          </w:tcPr>
          <w:p w14:paraId="3CB185A9" w14:textId="77777777" w:rsidR="008B307E" w:rsidRPr="008B307E" w:rsidRDefault="008B307E" w:rsidP="008B307E">
            <w:pPr>
              <w:spacing w:before="0"/>
              <w:jc w:val="left"/>
              <w:rPr>
                <w:rFonts w:ascii="Times New Roman" w:hAnsi="Times New Roman"/>
                <w:sz w:val="20"/>
              </w:rPr>
            </w:pPr>
          </w:p>
        </w:tc>
        <w:tc>
          <w:tcPr>
            <w:tcW w:w="74" w:type="pct"/>
            <w:tcBorders>
              <w:top w:val="nil"/>
              <w:left w:val="nil"/>
              <w:bottom w:val="nil"/>
              <w:right w:val="nil"/>
            </w:tcBorders>
            <w:shd w:val="clear" w:color="auto" w:fill="auto"/>
            <w:noWrap/>
            <w:vAlign w:val="center"/>
            <w:hideMark/>
          </w:tcPr>
          <w:p w14:paraId="01618282" w14:textId="77777777" w:rsidR="008B307E" w:rsidRPr="008B307E" w:rsidRDefault="008B307E" w:rsidP="008B307E">
            <w:pPr>
              <w:spacing w:before="0"/>
              <w:jc w:val="left"/>
              <w:rPr>
                <w:rFonts w:ascii="Times New Roman" w:hAnsi="Times New Roman"/>
                <w:sz w:val="20"/>
              </w:rPr>
            </w:pPr>
          </w:p>
        </w:tc>
        <w:tc>
          <w:tcPr>
            <w:tcW w:w="108" w:type="pct"/>
            <w:tcBorders>
              <w:top w:val="nil"/>
              <w:left w:val="nil"/>
              <w:bottom w:val="nil"/>
              <w:right w:val="nil"/>
            </w:tcBorders>
            <w:shd w:val="clear" w:color="auto" w:fill="auto"/>
            <w:noWrap/>
            <w:vAlign w:val="center"/>
            <w:hideMark/>
          </w:tcPr>
          <w:p w14:paraId="14D86E1A" w14:textId="77777777" w:rsidR="008B307E" w:rsidRPr="008B307E" w:rsidRDefault="008B307E" w:rsidP="008B307E">
            <w:pPr>
              <w:spacing w:before="0"/>
              <w:jc w:val="left"/>
              <w:rPr>
                <w:rFonts w:ascii="Times New Roman" w:hAnsi="Times New Roman"/>
                <w:sz w:val="20"/>
              </w:rPr>
            </w:pPr>
          </w:p>
        </w:tc>
        <w:tc>
          <w:tcPr>
            <w:tcW w:w="108" w:type="pct"/>
            <w:tcBorders>
              <w:top w:val="nil"/>
              <w:left w:val="nil"/>
              <w:bottom w:val="nil"/>
              <w:right w:val="nil"/>
            </w:tcBorders>
            <w:shd w:val="clear" w:color="auto" w:fill="auto"/>
            <w:noWrap/>
            <w:vAlign w:val="center"/>
            <w:hideMark/>
          </w:tcPr>
          <w:p w14:paraId="4E0489C0" w14:textId="77777777" w:rsidR="008B307E" w:rsidRPr="008B307E" w:rsidRDefault="008B307E" w:rsidP="008B307E">
            <w:pPr>
              <w:spacing w:before="0"/>
              <w:jc w:val="left"/>
              <w:rPr>
                <w:rFonts w:ascii="Times New Roman" w:hAnsi="Times New Roman"/>
                <w:sz w:val="20"/>
              </w:rPr>
            </w:pPr>
          </w:p>
        </w:tc>
        <w:tc>
          <w:tcPr>
            <w:tcW w:w="74" w:type="pct"/>
            <w:tcBorders>
              <w:top w:val="nil"/>
              <w:left w:val="nil"/>
              <w:bottom w:val="nil"/>
              <w:right w:val="nil"/>
            </w:tcBorders>
            <w:shd w:val="clear" w:color="auto" w:fill="auto"/>
            <w:noWrap/>
            <w:vAlign w:val="center"/>
            <w:hideMark/>
          </w:tcPr>
          <w:p w14:paraId="1F2579D5" w14:textId="77777777" w:rsidR="008B307E" w:rsidRPr="008B307E" w:rsidRDefault="008B307E" w:rsidP="008B307E">
            <w:pPr>
              <w:spacing w:before="0"/>
              <w:jc w:val="left"/>
              <w:rPr>
                <w:rFonts w:ascii="Times New Roman" w:hAnsi="Times New Roman"/>
                <w:sz w:val="20"/>
              </w:rPr>
            </w:pPr>
          </w:p>
        </w:tc>
        <w:tc>
          <w:tcPr>
            <w:tcW w:w="74" w:type="pct"/>
            <w:tcBorders>
              <w:top w:val="nil"/>
              <w:left w:val="nil"/>
              <w:bottom w:val="nil"/>
              <w:right w:val="nil"/>
            </w:tcBorders>
            <w:shd w:val="clear" w:color="auto" w:fill="auto"/>
            <w:noWrap/>
            <w:vAlign w:val="center"/>
            <w:hideMark/>
          </w:tcPr>
          <w:p w14:paraId="7BBFB1E6" w14:textId="77777777" w:rsidR="008B307E" w:rsidRPr="008B307E" w:rsidRDefault="008B307E" w:rsidP="008B307E">
            <w:pPr>
              <w:spacing w:before="0"/>
              <w:jc w:val="left"/>
              <w:rPr>
                <w:rFonts w:ascii="Times New Roman" w:hAnsi="Times New Roman"/>
                <w:sz w:val="20"/>
              </w:rPr>
            </w:pPr>
          </w:p>
        </w:tc>
        <w:tc>
          <w:tcPr>
            <w:tcW w:w="74" w:type="pct"/>
            <w:tcBorders>
              <w:top w:val="nil"/>
              <w:left w:val="nil"/>
              <w:bottom w:val="nil"/>
              <w:right w:val="nil"/>
            </w:tcBorders>
            <w:shd w:val="clear" w:color="auto" w:fill="auto"/>
            <w:noWrap/>
            <w:vAlign w:val="center"/>
            <w:hideMark/>
          </w:tcPr>
          <w:p w14:paraId="0418B660" w14:textId="77777777" w:rsidR="008B307E" w:rsidRPr="008B307E" w:rsidRDefault="008B307E" w:rsidP="008B307E">
            <w:pPr>
              <w:spacing w:before="0"/>
              <w:jc w:val="left"/>
              <w:rPr>
                <w:rFonts w:ascii="Times New Roman" w:hAnsi="Times New Roman"/>
                <w:sz w:val="20"/>
              </w:rPr>
            </w:pPr>
          </w:p>
        </w:tc>
        <w:tc>
          <w:tcPr>
            <w:tcW w:w="91" w:type="pct"/>
            <w:tcBorders>
              <w:top w:val="nil"/>
              <w:left w:val="nil"/>
              <w:bottom w:val="nil"/>
              <w:right w:val="nil"/>
            </w:tcBorders>
            <w:shd w:val="clear" w:color="auto" w:fill="auto"/>
            <w:noWrap/>
            <w:vAlign w:val="center"/>
            <w:hideMark/>
          </w:tcPr>
          <w:p w14:paraId="4319310E" w14:textId="77777777" w:rsidR="008B307E" w:rsidRPr="008B307E" w:rsidRDefault="008B307E" w:rsidP="008B307E">
            <w:pPr>
              <w:spacing w:before="0"/>
              <w:jc w:val="left"/>
              <w:rPr>
                <w:rFonts w:ascii="Times New Roman" w:hAnsi="Times New Roman"/>
                <w:sz w:val="20"/>
              </w:rPr>
            </w:pPr>
          </w:p>
        </w:tc>
        <w:tc>
          <w:tcPr>
            <w:tcW w:w="91" w:type="pct"/>
            <w:tcBorders>
              <w:top w:val="nil"/>
              <w:left w:val="nil"/>
              <w:bottom w:val="nil"/>
              <w:right w:val="nil"/>
            </w:tcBorders>
            <w:shd w:val="clear" w:color="auto" w:fill="auto"/>
            <w:noWrap/>
            <w:vAlign w:val="center"/>
            <w:hideMark/>
          </w:tcPr>
          <w:p w14:paraId="387BB80F" w14:textId="77777777" w:rsidR="008B307E" w:rsidRPr="008B307E" w:rsidRDefault="008B307E" w:rsidP="008B307E">
            <w:pPr>
              <w:spacing w:before="0"/>
              <w:jc w:val="left"/>
              <w:rPr>
                <w:rFonts w:ascii="Times New Roman" w:hAnsi="Times New Roman"/>
                <w:sz w:val="20"/>
              </w:rPr>
            </w:pPr>
          </w:p>
        </w:tc>
        <w:tc>
          <w:tcPr>
            <w:tcW w:w="846" w:type="pct"/>
            <w:tcBorders>
              <w:top w:val="nil"/>
              <w:left w:val="nil"/>
              <w:bottom w:val="nil"/>
              <w:right w:val="nil"/>
            </w:tcBorders>
            <w:shd w:val="clear" w:color="auto" w:fill="auto"/>
            <w:noWrap/>
            <w:vAlign w:val="center"/>
            <w:hideMark/>
          </w:tcPr>
          <w:p w14:paraId="7D50E658" w14:textId="77777777" w:rsidR="008B307E" w:rsidRPr="008B307E" w:rsidRDefault="008B307E" w:rsidP="008B307E">
            <w:pPr>
              <w:spacing w:before="0"/>
              <w:jc w:val="left"/>
              <w:rPr>
                <w:rFonts w:ascii="Times New Roman" w:hAnsi="Times New Roman"/>
                <w:sz w:val="20"/>
              </w:rPr>
            </w:pPr>
          </w:p>
        </w:tc>
        <w:tc>
          <w:tcPr>
            <w:tcW w:w="74" w:type="pct"/>
            <w:tcBorders>
              <w:top w:val="nil"/>
              <w:left w:val="nil"/>
              <w:bottom w:val="nil"/>
              <w:right w:val="nil"/>
            </w:tcBorders>
            <w:shd w:val="clear" w:color="auto" w:fill="auto"/>
            <w:noWrap/>
            <w:vAlign w:val="center"/>
            <w:hideMark/>
          </w:tcPr>
          <w:p w14:paraId="23A1C870" w14:textId="77777777" w:rsidR="008B307E" w:rsidRPr="008B307E" w:rsidRDefault="008B307E" w:rsidP="008B307E">
            <w:pPr>
              <w:spacing w:before="0"/>
              <w:jc w:val="left"/>
              <w:rPr>
                <w:rFonts w:ascii="Times New Roman" w:hAnsi="Times New Roman"/>
                <w:sz w:val="20"/>
              </w:rPr>
            </w:pPr>
          </w:p>
        </w:tc>
        <w:tc>
          <w:tcPr>
            <w:tcW w:w="187" w:type="pct"/>
            <w:tcBorders>
              <w:top w:val="nil"/>
              <w:left w:val="nil"/>
              <w:bottom w:val="nil"/>
              <w:right w:val="nil"/>
            </w:tcBorders>
            <w:shd w:val="clear" w:color="auto" w:fill="auto"/>
            <w:noWrap/>
            <w:vAlign w:val="center"/>
            <w:hideMark/>
          </w:tcPr>
          <w:p w14:paraId="10933DF1" w14:textId="77777777" w:rsidR="008B307E" w:rsidRPr="008B307E" w:rsidRDefault="008B307E" w:rsidP="008B307E">
            <w:pPr>
              <w:spacing w:before="0"/>
              <w:jc w:val="left"/>
              <w:rPr>
                <w:rFonts w:ascii="Times New Roman" w:hAnsi="Times New Roman"/>
                <w:sz w:val="20"/>
              </w:rPr>
            </w:pPr>
          </w:p>
        </w:tc>
        <w:tc>
          <w:tcPr>
            <w:tcW w:w="188" w:type="pct"/>
            <w:tcBorders>
              <w:top w:val="nil"/>
              <w:left w:val="nil"/>
              <w:bottom w:val="nil"/>
              <w:right w:val="nil"/>
            </w:tcBorders>
            <w:shd w:val="clear" w:color="auto" w:fill="auto"/>
            <w:noWrap/>
            <w:vAlign w:val="center"/>
            <w:hideMark/>
          </w:tcPr>
          <w:p w14:paraId="7BBC0470" w14:textId="77777777" w:rsidR="008B307E" w:rsidRPr="008B307E" w:rsidRDefault="008B307E" w:rsidP="008B307E">
            <w:pPr>
              <w:spacing w:before="0"/>
              <w:jc w:val="left"/>
              <w:rPr>
                <w:rFonts w:ascii="Times New Roman" w:hAnsi="Times New Roman"/>
                <w:sz w:val="20"/>
              </w:rPr>
            </w:pPr>
          </w:p>
        </w:tc>
        <w:tc>
          <w:tcPr>
            <w:tcW w:w="187" w:type="pct"/>
            <w:tcBorders>
              <w:top w:val="nil"/>
              <w:left w:val="nil"/>
              <w:bottom w:val="nil"/>
              <w:right w:val="nil"/>
            </w:tcBorders>
            <w:shd w:val="clear" w:color="auto" w:fill="auto"/>
            <w:noWrap/>
            <w:vAlign w:val="center"/>
            <w:hideMark/>
          </w:tcPr>
          <w:p w14:paraId="77033E3C" w14:textId="77777777" w:rsidR="008B307E" w:rsidRPr="008B307E" w:rsidRDefault="008B307E" w:rsidP="008B307E">
            <w:pPr>
              <w:spacing w:before="0"/>
              <w:jc w:val="left"/>
              <w:rPr>
                <w:rFonts w:ascii="Times New Roman" w:hAnsi="Times New Roman"/>
                <w:sz w:val="20"/>
              </w:rPr>
            </w:pPr>
          </w:p>
        </w:tc>
        <w:tc>
          <w:tcPr>
            <w:tcW w:w="188" w:type="pct"/>
            <w:tcBorders>
              <w:top w:val="nil"/>
              <w:left w:val="nil"/>
              <w:bottom w:val="nil"/>
              <w:right w:val="nil"/>
            </w:tcBorders>
            <w:shd w:val="clear" w:color="auto" w:fill="auto"/>
            <w:noWrap/>
            <w:vAlign w:val="center"/>
            <w:hideMark/>
          </w:tcPr>
          <w:p w14:paraId="5277863F" w14:textId="77777777" w:rsidR="008B307E" w:rsidRPr="008B307E" w:rsidRDefault="008B307E" w:rsidP="008B307E">
            <w:pPr>
              <w:spacing w:before="0"/>
              <w:jc w:val="left"/>
              <w:rPr>
                <w:rFonts w:ascii="Times New Roman" w:hAnsi="Times New Roman"/>
                <w:sz w:val="20"/>
              </w:rPr>
            </w:pPr>
          </w:p>
        </w:tc>
        <w:tc>
          <w:tcPr>
            <w:tcW w:w="187" w:type="pct"/>
            <w:tcBorders>
              <w:top w:val="nil"/>
              <w:left w:val="nil"/>
              <w:bottom w:val="nil"/>
              <w:right w:val="nil"/>
            </w:tcBorders>
            <w:shd w:val="clear" w:color="auto" w:fill="auto"/>
            <w:noWrap/>
            <w:vAlign w:val="center"/>
            <w:hideMark/>
          </w:tcPr>
          <w:p w14:paraId="4E6601DE" w14:textId="77777777" w:rsidR="008B307E" w:rsidRPr="008B307E" w:rsidRDefault="008B307E" w:rsidP="008B307E">
            <w:pPr>
              <w:spacing w:before="0"/>
              <w:jc w:val="left"/>
              <w:rPr>
                <w:rFonts w:ascii="Times New Roman" w:hAnsi="Times New Roman"/>
                <w:sz w:val="20"/>
              </w:rPr>
            </w:pPr>
          </w:p>
        </w:tc>
        <w:tc>
          <w:tcPr>
            <w:tcW w:w="187" w:type="pct"/>
            <w:tcBorders>
              <w:top w:val="nil"/>
              <w:left w:val="nil"/>
              <w:bottom w:val="nil"/>
              <w:right w:val="nil"/>
            </w:tcBorders>
            <w:shd w:val="clear" w:color="auto" w:fill="auto"/>
            <w:noWrap/>
            <w:vAlign w:val="center"/>
            <w:hideMark/>
          </w:tcPr>
          <w:p w14:paraId="3A627977" w14:textId="77777777" w:rsidR="008B307E" w:rsidRPr="008B307E" w:rsidRDefault="008B307E" w:rsidP="008B307E">
            <w:pPr>
              <w:spacing w:before="0"/>
              <w:jc w:val="left"/>
              <w:rPr>
                <w:rFonts w:ascii="Times New Roman" w:hAnsi="Times New Roman"/>
                <w:sz w:val="20"/>
              </w:rPr>
            </w:pPr>
          </w:p>
        </w:tc>
        <w:tc>
          <w:tcPr>
            <w:tcW w:w="187" w:type="pct"/>
            <w:tcBorders>
              <w:top w:val="nil"/>
              <w:left w:val="nil"/>
              <w:bottom w:val="nil"/>
              <w:right w:val="nil"/>
            </w:tcBorders>
            <w:shd w:val="clear" w:color="auto" w:fill="auto"/>
            <w:noWrap/>
            <w:vAlign w:val="center"/>
            <w:hideMark/>
          </w:tcPr>
          <w:p w14:paraId="6EDA9F92" w14:textId="77777777" w:rsidR="008B307E" w:rsidRPr="008B307E" w:rsidRDefault="008B307E" w:rsidP="008B307E">
            <w:pPr>
              <w:spacing w:before="0"/>
              <w:jc w:val="left"/>
              <w:rPr>
                <w:rFonts w:ascii="Times New Roman" w:hAnsi="Times New Roman"/>
                <w:sz w:val="20"/>
              </w:rPr>
            </w:pPr>
          </w:p>
        </w:tc>
        <w:tc>
          <w:tcPr>
            <w:tcW w:w="187" w:type="pct"/>
            <w:tcBorders>
              <w:top w:val="nil"/>
              <w:left w:val="nil"/>
              <w:bottom w:val="nil"/>
              <w:right w:val="nil"/>
            </w:tcBorders>
            <w:shd w:val="clear" w:color="auto" w:fill="auto"/>
            <w:noWrap/>
            <w:vAlign w:val="center"/>
            <w:hideMark/>
          </w:tcPr>
          <w:p w14:paraId="54289FF8" w14:textId="77777777" w:rsidR="008B307E" w:rsidRPr="008B307E" w:rsidRDefault="008B307E" w:rsidP="008B307E">
            <w:pPr>
              <w:spacing w:before="0"/>
              <w:jc w:val="left"/>
              <w:rPr>
                <w:rFonts w:ascii="Times New Roman" w:hAnsi="Times New Roman"/>
                <w:sz w:val="20"/>
              </w:rPr>
            </w:pPr>
          </w:p>
        </w:tc>
        <w:tc>
          <w:tcPr>
            <w:tcW w:w="188" w:type="pct"/>
            <w:tcBorders>
              <w:top w:val="nil"/>
              <w:left w:val="nil"/>
              <w:bottom w:val="nil"/>
              <w:right w:val="nil"/>
            </w:tcBorders>
            <w:shd w:val="clear" w:color="auto" w:fill="auto"/>
            <w:noWrap/>
            <w:vAlign w:val="center"/>
            <w:hideMark/>
          </w:tcPr>
          <w:p w14:paraId="358DD7B8" w14:textId="77777777" w:rsidR="008B307E" w:rsidRPr="008B307E" w:rsidRDefault="008B307E" w:rsidP="008B307E">
            <w:pPr>
              <w:spacing w:before="0"/>
              <w:jc w:val="left"/>
              <w:rPr>
                <w:rFonts w:ascii="Times New Roman" w:hAnsi="Times New Roman"/>
                <w:sz w:val="20"/>
              </w:rPr>
            </w:pPr>
          </w:p>
        </w:tc>
        <w:tc>
          <w:tcPr>
            <w:tcW w:w="187" w:type="pct"/>
            <w:tcBorders>
              <w:top w:val="nil"/>
              <w:left w:val="nil"/>
              <w:bottom w:val="nil"/>
              <w:right w:val="nil"/>
            </w:tcBorders>
            <w:shd w:val="clear" w:color="auto" w:fill="auto"/>
            <w:noWrap/>
            <w:vAlign w:val="center"/>
            <w:hideMark/>
          </w:tcPr>
          <w:p w14:paraId="1D997388" w14:textId="77777777" w:rsidR="008B307E" w:rsidRPr="008B307E" w:rsidRDefault="008B307E" w:rsidP="008B307E">
            <w:pPr>
              <w:spacing w:before="0"/>
              <w:jc w:val="left"/>
              <w:rPr>
                <w:rFonts w:ascii="Times New Roman" w:hAnsi="Times New Roman"/>
                <w:sz w:val="20"/>
              </w:rPr>
            </w:pPr>
          </w:p>
        </w:tc>
        <w:tc>
          <w:tcPr>
            <w:tcW w:w="226" w:type="pct"/>
            <w:tcBorders>
              <w:top w:val="nil"/>
              <w:left w:val="nil"/>
              <w:bottom w:val="nil"/>
              <w:right w:val="single" w:sz="4" w:space="0" w:color="auto"/>
            </w:tcBorders>
            <w:shd w:val="clear" w:color="auto" w:fill="auto"/>
            <w:noWrap/>
            <w:vAlign w:val="center"/>
            <w:hideMark/>
          </w:tcPr>
          <w:p w14:paraId="22F1D909" w14:textId="77777777" w:rsidR="008B307E" w:rsidRPr="008B307E" w:rsidRDefault="008B307E" w:rsidP="008B307E">
            <w:pPr>
              <w:spacing w:before="0"/>
              <w:jc w:val="left"/>
              <w:rPr>
                <w:rFonts w:ascii="Times New Roman" w:hAnsi="Times New Roman"/>
                <w:sz w:val="20"/>
              </w:rPr>
            </w:pPr>
          </w:p>
        </w:tc>
      </w:tr>
      <w:tr w:rsidR="008B307E" w:rsidRPr="008B307E" w14:paraId="18A0C856" w14:textId="77777777" w:rsidTr="008B307E">
        <w:trPr>
          <w:trHeight w:val="270"/>
        </w:trPr>
        <w:tc>
          <w:tcPr>
            <w:tcW w:w="1069" w:type="pct"/>
            <w:gridSpan w:val="5"/>
            <w:tcBorders>
              <w:top w:val="nil"/>
              <w:left w:val="single" w:sz="4" w:space="0" w:color="auto"/>
              <w:bottom w:val="nil"/>
              <w:right w:val="nil"/>
            </w:tcBorders>
            <w:shd w:val="clear" w:color="auto" w:fill="auto"/>
            <w:noWrap/>
            <w:vAlign w:val="center"/>
            <w:hideMark/>
          </w:tcPr>
          <w:p w14:paraId="6E3A5379" w14:textId="77777777" w:rsidR="008B307E" w:rsidRPr="008B307E" w:rsidRDefault="008B307E" w:rsidP="008B307E">
            <w:pPr>
              <w:spacing w:before="0"/>
              <w:jc w:val="right"/>
              <w:rPr>
                <w:rFonts w:ascii="Times New Roman" w:hAnsi="Times New Roman"/>
                <w:sz w:val="20"/>
              </w:rPr>
            </w:pPr>
            <w:r w:rsidRPr="008B307E">
              <w:rPr>
                <w:rFonts w:ascii="Times New Roman" w:hAnsi="Times New Roman"/>
                <w:sz w:val="20"/>
              </w:rPr>
              <w:t>Název stavby:</w:t>
            </w:r>
          </w:p>
        </w:tc>
        <w:tc>
          <w:tcPr>
            <w:tcW w:w="3931" w:type="pct"/>
            <w:gridSpan w:val="24"/>
            <w:tcBorders>
              <w:top w:val="nil"/>
              <w:left w:val="nil"/>
              <w:bottom w:val="nil"/>
              <w:right w:val="single" w:sz="4" w:space="0" w:color="auto"/>
            </w:tcBorders>
            <w:shd w:val="clear" w:color="000000" w:fill="D9D9D9"/>
            <w:vAlign w:val="center"/>
            <w:hideMark/>
          </w:tcPr>
          <w:p w14:paraId="4EA12F4F" w14:textId="77777777" w:rsidR="008B307E" w:rsidRPr="008B307E" w:rsidRDefault="008B307E" w:rsidP="008B307E">
            <w:pPr>
              <w:spacing w:before="0"/>
              <w:jc w:val="left"/>
              <w:rPr>
                <w:rFonts w:ascii="Times New Roman" w:hAnsi="Times New Roman"/>
                <w:sz w:val="20"/>
              </w:rPr>
            </w:pPr>
            <w:r w:rsidRPr="008B307E">
              <w:rPr>
                <w:rFonts w:ascii="Times New Roman" w:hAnsi="Times New Roman"/>
                <w:sz w:val="20"/>
              </w:rPr>
              <w:t>Modernizace a rekonstrukce odborné učebny odborného výcviku oboru Kosmetické služby</w:t>
            </w:r>
          </w:p>
        </w:tc>
      </w:tr>
      <w:tr w:rsidR="008B307E" w:rsidRPr="008B307E" w14:paraId="5FE6EA59" w14:textId="77777777" w:rsidTr="008B307E">
        <w:trPr>
          <w:trHeight w:val="270"/>
        </w:trPr>
        <w:tc>
          <w:tcPr>
            <w:tcW w:w="1069" w:type="pct"/>
            <w:gridSpan w:val="5"/>
            <w:tcBorders>
              <w:top w:val="nil"/>
              <w:left w:val="single" w:sz="4" w:space="0" w:color="auto"/>
              <w:bottom w:val="nil"/>
              <w:right w:val="nil"/>
            </w:tcBorders>
            <w:shd w:val="clear" w:color="auto" w:fill="auto"/>
            <w:noWrap/>
            <w:vAlign w:val="center"/>
            <w:hideMark/>
          </w:tcPr>
          <w:p w14:paraId="6B324E87" w14:textId="77777777" w:rsidR="008B307E" w:rsidRPr="008B307E" w:rsidRDefault="008B307E" w:rsidP="008B307E">
            <w:pPr>
              <w:spacing w:before="0"/>
              <w:jc w:val="right"/>
              <w:rPr>
                <w:rFonts w:ascii="Times New Roman" w:hAnsi="Times New Roman"/>
                <w:sz w:val="20"/>
              </w:rPr>
            </w:pPr>
            <w:r w:rsidRPr="008B307E">
              <w:rPr>
                <w:rFonts w:ascii="Times New Roman" w:hAnsi="Times New Roman"/>
                <w:sz w:val="20"/>
              </w:rPr>
              <w:t>Místo stavby:</w:t>
            </w:r>
          </w:p>
        </w:tc>
        <w:tc>
          <w:tcPr>
            <w:tcW w:w="3931" w:type="pct"/>
            <w:gridSpan w:val="24"/>
            <w:tcBorders>
              <w:top w:val="nil"/>
              <w:left w:val="nil"/>
              <w:bottom w:val="nil"/>
              <w:right w:val="single" w:sz="4" w:space="0" w:color="auto"/>
            </w:tcBorders>
            <w:shd w:val="clear" w:color="000000" w:fill="D9D9D9"/>
            <w:vAlign w:val="center"/>
            <w:hideMark/>
          </w:tcPr>
          <w:p w14:paraId="03FB6F3B" w14:textId="77777777" w:rsidR="008B307E" w:rsidRPr="008B307E" w:rsidRDefault="008B307E" w:rsidP="008B307E">
            <w:pPr>
              <w:spacing w:before="0"/>
              <w:jc w:val="left"/>
              <w:rPr>
                <w:rFonts w:ascii="Times New Roman" w:hAnsi="Times New Roman"/>
                <w:sz w:val="20"/>
              </w:rPr>
            </w:pPr>
            <w:r w:rsidRPr="008B307E">
              <w:rPr>
                <w:rFonts w:ascii="Times New Roman" w:hAnsi="Times New Roman"/>
                <w:sz w:val="20"/>
              </w:rPr>
              <w:t>kat.ú. Frýdek, par.č. 968/4</w:t>
            </w:r>
          </w:p>
        </w:tc>
      </w:tr>
      <w:tr w:rsidR="008B307E" w:rsidRPr="008B307E" w14:paraId="2C95BCFD" w14:textId="77777777" w:rsidTr="008B307E">
        <w:trPr>
          <w:trHeight w:val="90"/>
        </w:trPr>
        <w:tc>
          <w:tcPr>
            <w:tcW w:w="216" w:type="pct"/>
            <w:tcBorders>
              <w:top w:val="nil"/>
              <w:left w:val="single" w:sz="4" w:space="0" w:color="auto"/>
              <w:bottom w:val="nil"/>
              <w:right w:val="nil"/>
            </w:tcBorders>
            <w:shd w:val="clear" w:color="auto" w:fill="auto"/>
            <w:noWrap/>
            <w:vAlign w:val="center"/>
            <w:hideMark/>
          </w:tcPr>
          <w:p w14:paraId="38B92FD9" w14:textId="77777777" w:rsidR="008B307E" w:rsidRPr="008B307E" w:rsidRDefault="008B307E" w:rsidP="008B307E">
            <w:pPr>
              <w:spacing w:before="0"/>
              <w:jc w:val="left"/>
              <w:rPr>
                <w:rFonts w:ascii="Times New Roman" w:hAnsi="Times New Roman"/>
                <w:sz w:val="20"/>
              </w:rPr>
            </w:pPr>
          </w:p>
        </w:tc>
        <w:tc>
          <w:tcPr>
            <w:tcW w:w="214" w:type="pct"/>
            <w:tcBorders>
              <w:top w:val="nil"/>
              <w:left w:val="nil"/>
              <w:bottom w:val="nil"/>
              <w:right w:val="nil"/>
            </w:tcBorders>
            <w:shd w:val="clear" w:color="auto" w:fill="auto"/>
            <w:noWrap/>
            <w:vAlign w:val="center"/>
            <w:hideMark/>
          </w:tcPr>
          <w:p w14:paraId="336D77AB" w14:textId="77777777" w:rsidR="008B307E" w:rsidRPr="008B307E" w:rsidRDefault="008B307E" w:rsidP="008B307E">
            <w:pPr>
              <w:spacing w:before="0"/>
              <w:jc w:val="right"/>
              <w:rPr>
                <w:rFonts w:ascii="Times New Roman" w:hAnsi="Times New Roman"/>
                <w:sz w:val="20"/>
              </w:rPr>
            </w:pPr>
          </w:p>
        </w:tc>
        <w:tc>
          <w:tcPr>
            <w:tcW w:w="214" w:type="pct"/>
            <w:tcBorders>
              <w:top w:val="nil"/>
              <w:left w:val="nil"/>
              <w:bottom w:val="nil"/>
              <w:right w:val="nil"/>
            </w:tcBorders>
            <w:shd w:val="clear" w:color="auto" w:fill="auto"/>
            <w:noWrap/>
            <w:vAlign w:val="center"/>
            <w:hideMark/>
          </w:tcPr>
          <w:p w14:paraId="09949AD0" w14:textId="77777777" w:rsidR="008B307E" w:rsidRPr="008B307E" w:rsidRDefault="008B307E" w:rsidP="008B307E">
            <w:pPr>
              <w:spacing w:before="0"/>
              <w:jc w:val="right"/>
              <w:rPr>
                <w:rFonts w:ascii="Times New Roman" w:hAnsi="Times New Roman"/>
                <w:sz w:val="20"/>
              </w:rPr>
            </w:pPr>
          </w:p>
        </w:tc>
        <w:tc>
          <w:tcPr>
            <w:tcW w:w="213" w:type="pct"/>
            <w:tcBorders>
              <w:top w:val="nil"/>
              <w:left w:val="nil"/>
              <w:bottom w:val="nil"/>
              <w:right w:val="nil"/>
            </w:tcBorders>
            <w:shd w:val="clear" w:color="auto" w:fill="auto"/>
            <w:noWrap/>
            <w:vAlign w:val="center"/>
            <w:hideMark/>
          </w:tcPr>
          <w:p w14:paraId="2503E02D" w14:textId="77777777" w:rsidR="008B307E" w:rsidRPr="008B307E" w:rsidRDefault="008B307E" w:rsidP="008B307E">
            <w:pPr>
              <w:spacing w:before="0"/>
              <w:jc w:val="right"/>
              <w:rPr>
                <w:rFonts w:ascii="Times New Roman" w:hAnsi="Times New Roman"/>
                <w:sz w:val="20"/>
              </w:rPr>
            </w:pPr>
          </w:p>
        </w:tc>
        <w:tc>
          <w:tcPr>
            <w:tcW w:w="213" w:type="pct"/>
            <w:tcBorders>
              <w:top w:val="nil"/>
              <w:left w:val="nil"/>
              <w:bottom w:val="nil"/>
              <w:right w:val="nil"/>
            </w:tcBorders>
            <w:shd w:val="clear" w:color="auto" w:fill="auto"/>
            <w:noWrap/>
            <w:vAlign w:val="center"/>
            <w:hideMark/>
          </w:tcPr>
          <w:p w14:paraId="20BBE42F" w14:textId="77777777" w:rsidR="008B307E" w:rsidRPr="008B307E" w:rsidRDefault="008B307E" w:rsidP="008B307E">
            <w:pPr>
              <w:spacing w:before="0"/>
              <w:jc w:val="right"/>
              <w:rPr>
                <w:rFonts w:ascii="Times New Roman" w:hAnsi="Times New Roman"/>
                <w:sz w:val="20"/>
              </w:rPr>
            </w:pPr>
          </w:p>
        </w:tc>
        <w:tc>
          <w:tcPr>
            <w:tcW w:w="74" w:type="pct"/>
            <w:tcBorders>
              <w:top w:val="nil"/>
              <w:left w:val="nil"/>
              <w:bottom w:val="nil"/>
              <w:right w:val="nil"/>
            </w:tcBorders>
            <w:shd w:val="clear" w:color="auto" w:fill="auto"/>
            <w:noWrap/>
            <w:vAlign w:val="center"/>
            <w:hideMark/>
          </w:tcPr>
          <w:p w14:paraId="632D9DA3" w14:textId="77777777" w:rsidR="008B307E" w:rsidRPr="008B307E" w:rsidRDefault="008B307E" w:rsidP="008B307E">
            <w:pPr>
              <w:spacing w:before="0"/>
              <w:jc w:val="right"/>
              <w:rPr>
                <w:rFonts w:ascii="Times New Roman" w:hAnsi="Times New Roman"/>
                <w:sz w:val="20"/>
              </w:rPr>
            </w:pPr>
          </w:p>
        </w:tc>
        <w:tc>
          <w:tcPr>
            <w:tcW w:w="74" w:type="pct"/>
            <w:tcBorders>
              <w:top w:val="nil"/>
              <w:left w:val="nil"/>
              <w:bottom w:val="nil"/>
              <w:right w:val="nil"/>
            </w:tcBorders>
            <w:shd w:val="clear" w:color="auto" w:fill="auto"/>
            <w:noWrap/>
            <w:vAlign w:val="center"/>
            <w:hideMark/>
          </w:tcPr>
          <w:p w14:paraId="680569C1" w14:textId="77777777" w:rsidR="008B307E" w:rsidRPr="008B307E" w:rsidRDefault="008B307E" w:rsidP="008B307E">
            <w:pPr>
              <w:spacing w:before="0"/>
              <w:jc w:val="left"/>
              <w:rPr>
                <w:rFonts w:ascii="Times New Roman" w:hAnsi="Times New Roman"/>
                <w:sz w:val="20"/>
              </w:rPr>
            </w:pPr>
          </w:p>
        </w:tc>
        <w:tc>
          <w:tcPr>
            <w:tcW w:w="74" w:type="pct"/>
            <w:tcBorders>
              <w:top w:val="nil"/>
              <w:left w:val="nil"/>
              <w:bottom w:val="nil"/>
              <w:right w:val="nil"/>
            </w:tcBorders>
            <w:shd w:val="clear" w:color="auto" w:fill="auto"/>
            <w:noWrap/>
            <w:vAlign w:val="center"/>
            <w:hideMark/>
          </w:tcPr>
          <w:p w14:paraId="32B6EE66" w14:textId="77777777" w:rsidR="008B307E" w:rsidRPr="008B307E" w:rsidRDefault="008B307E" w:rsidP="008B307E">
            <w:pPr>
              <w:spacing w:before="0"/>
              <w:jc w:val="left"/>
              <w:rPr>
                <w:rFonts w:ascii="Times New Roman" w:hAnsi="Times New Roman"/>
                <w:sz w:val="20"/>
              </w:rPr>
            </w:pPr>
          </w:p>
        </w:tc>
        <w:tc>
          <w:tcPr>
            <w:tcW w:w="74" w:type="pct"/>
            <w:tcBorders>
              <w:top w:val="nil"/>
              <w:left w:val="nil"/>
              <w:bottom w:val="nil"/>
              <w:right w:val="nil"/>
            </w:tcBorders>
            <w:shd w:val="clear" w:color="auto" w:fill="auto"/>
            <w:noWrap/>
            <w:vAlign w:val="center"/>
            <w:hideMark/>
          </w:tcPr>
          <w:p w14:paraId="2EE49E5D" w14:textId="77777777" w:rsidR="008B307E" w:rsidRPr="008B307E" w:rsidRDefault="008B307E" w:rsidP="008B307E">
            <w:pPr>
              <w:spacing w:before="0"/>
              <w:jc w:val="left"/>
              <w:rPr>
                <w:rFonts w:ascii="Times New Roman" w:hAnsi="Times New Roman"/>
                <w:sz w:val="20"/>
              </w:rPr>
            </w:pPr>
          </w:p>
        </w:tc>
        <w:tc>
          <w:tcPr>
            <w:tcW w:w="108" w:type="pct"/>
            <w:tcBorders>
              <w:top w:val="nil"/>
              <w:left w:val="nil"/>
              <w:bottom w:val="nil"/>
              <w:right w:val="nil"/>
            </w:tcBorders>
            <w:shd w:val="clear" w:color="auto" w:fill="auto"/>
            <w:noWrap/>
            <w:vAlign w:val="center"/>
            <w:hideMark/>
          </w:tcPr>
          <w:p w14:paraId="139C316D" w14:textId="77777777" w:rsidR="008B307E" w:rsidRPr="008B307E" w:rsidRDefault="008B307E" w:rsidP="008B307E">
            <w:pPr>
              <w:spacing w:before="0"/>
              <w:jc w:val="left"/>
              <w:rPr>
                <w:rFonts w:ascii="Times New Roman" w:hAnsi="Times New Roman"/>
                <w:sz w:val="20"/>
              </w:rPr>
            </w:pPr>
          </w:p>
        </w:tc>
        <w:tc>
          <w:tcPr>
            <w:tcW w:w="108" w:type="pct"/>
            <w:tcBorders>
              <w:top w:val="nil"/>
              <w:left w:val="nil"/>
              <w:bottom w:val="nil"/>
              <w:right w:val="nil"/>
            </w:tcBorders>
            <w:shd w:val="clear" w:color="auto" w:fill="auto"/>
            <w:noWrap/>
            <w:vAlign w:val="center"/>
            <w:hideMark/>
          </w:tcPr>
          <w:p w14:paraId="6A20DBB1" w14:textId="77777777" w:rsidR="008B307E" w:rsidRPr="008B307E" w:rsidRDefault="008B307E" w:rsidP="008B307E">
            <w:pPr>
              <w:spacing w:before="0"/>
              <w:jc w:val="left"/>
              <w:rPr>
                <w:rFonts w:ascii="Times New Roman" w:hAnsi="Times New Roman"/>
                <w:sz w:val="20"/>
              </w:rPr>
            </w:pPr>
          </w:p>
        </w:tc>
        <w:tc>
          <w:tcPr>
            <w:tcW w:w="74" w:type="pct"/>
            <w:tcBorders>
              <w:top w:val="nil"/>
              <w:left w:val="nil"/>
              <w:bottom w:val="nil"/>
              <w:right w:val="nil"/>
            </w:tcBorders>
            <w:shd w:val="clear" w:color="auto" w:fill="auto"/>
            <w:noWrap/>
            <w:vAlign w:val="center"/>
            <w:hideMark/>
          </w:tcPr>
          <w:p w14:paraId="0998FEE1" w14:textId="77777777" w:rsidR="008B307E" w:rsidRPr="008B307E" w:rsidRDefault="008B307E" w:rsidP="008B307E">
            <w:pPr>
              <w:spacing w:before="0"/>
              <w:jc w:val="left"/>
              <w:rPr>
                <w:rFonts w:ascii="Times New Roman" w:hAnsi="Times New Roman"/>
                <w:sz w:val="20"/>
              </w:rPr>
            </w:pPr>
          </w:p>
        </w:tc>
        <w:tc>
          <w:tcPr>
            <w:tcW w:w="74" w:type="pct"/>
            <w:tcBorders>
              <w:top w:val="nil"/>
              <w:left w:val="nil"/>
              <w:bottom w:val="nil"/>
              <w:right w:val="nil"/>
            </w:tcBorders>
            <w:shd w:val="clear" w:color="auto" w:fill="auto"/>
            <w:noWrap/>
            <w:vAlign w:val="center"/>
            <w:hideMark/>
          </w:tcPr>
          <w:p w14:paraId="4D76AE97" w14:textId="77777777" w:rsidR="008B307E" w:rsidRPr="008B307E" w:rsidRDefault="008B307E" w:rsidP="008B307E">
            <w:pPr>
              <w:spacing w:before="0"/>
              <w:jc w:val="left"/>
              <w:rPr>
                <w:rFonts w:ascii="Times New Roman" w:hAnsi="Times New Roman"/>
                <w:sz w:val="20"/>
              </w:rPr>
            </w:pPr>
          </w:p>
        </w:tc>
        <w:tc>
          <w:tcPr>
            <w:tcW w:w="74" w:type="pct"/>
            <w:tcBorders>
              <w:top w:val="nil"/>
              <w:left w:val="nil"/>
              <w:bottom w:val="nil"/>
              <w:right w:val="nil"/>
            </w:tcBorders>
            <w:shd w:val="clear" w:color="auto" w:fill="auto"/>
            <w:noWrap/>
            <w:vAlign w:val="center"/>
            <w:hideMark/>
          </w:tcPr>
          <w:p w14:paraId="5D14C12D" w14:textId="77777777" w:rsidR="008B307E" w:rsidRPr="008B307E" w:rsidRDefault="008B307E" w:rsidP="008B307E">
            <w:pPr>
              <w:spacing w:before="0"/>
              <w:jc w:val="left"/>
              <w:rPr>
                <w:rFonts w:ascii="Times New Roman" w:hAnsi="Times New Roman"/>
                <w:sz w:val="20"/>
              </w:rPr>
            </w:pPr>
          </w:p>
        </w:tc>
        <w:tc>
          <w:tcPr>
            <w:tcW w:w="91" w:type="pct"/>
            <w:tcBorders>
              <w:top w:val="nil"/>
              <w:left w:val="nil"/>
              <w:bottom w:val="nil"/>
              <w:right w:val="nil"/>
            </w:tcBorders>
            <w:shd w:val="clear" w:color="auto" w:fill="auto"/>
            <w:noWrap/>
            <w:vAlign w:val="center"/>
            <w:hideMark/>
          </w:tcPr>
          <w:p w14:paraId="0043D1E3" w14:textId="77777777" w:rsidR="008B307E" w:rsidRPr="008B307E" w:rsidRDefault="008B307E" w:rsidP="008B307E">
            <w:pPr>
              <w:spacing w:before="0"/>
              <w:jc w:val="left"/>
              <w:rPr>
                <w:rFonts w:ascii="Times New Roman" w:hAnsi="Times New Roman"/>
                <w:sz w:val="20"/>
              </w:rPr>
            </w:pPr>
          </w:p>
        </w:tc>
        <w:tc>
          <w:tcPr>
            <w:tcW w:w="91" w:type="pct"/>
            <w:tcBorders>
              <w:top w:val="nil"/>
              <w:left w:val="nil"/>
              <w:bottom w:val="nil"/>
              <w:right w:val="nil"/>
            </w:tcBorders>
            <w:shd w:val="clear" w:color="auto" w:fill="auto"/>
            <w:noWrap/>
            <w:vAlign w:val="center"/>
            <w:hideMark/>
          </w:tcPr>
          <w:p w14:paraId="44D7B294" w14:textId="77777777" w:rsidR="008B307E" w:rsidRPr="008B307E" w:rsidRDefault="008B307E" w:rsidP="008B307E">
            <w:pPr>
              <w:spacing w:before="0"/>
              <w:jc w:val="left"/>
              <w:rPr>
                <w:rFonts w:ascii="Times New Roman" w:hAnsi="Times New Roman"/>
                <w:sz w:val="20"/>
              </w:rPr>
            </w:pPr>
          </w:p>
        </w:tc>
        <w:tc>
          <w:tcPr>
            <w:tcW w:w="846" w:type="pct"/>
            <w:tcBorders>
              <w:top w:val="nil"/>
              <w:left w:val="nil"/>
              <w:bottom w:val="nil"/>
              <w:right w:val="nil"/>
            </w:tcBorders>
            <w:shd w:val="clear" w:color="auto" w:fill="auto"/>
            <w:noWrap/>
            <w:vAlign w:val="center"/>
            <w:hideMark/>
          </w:tcPr>
          <w:p w14:paraId="21EAABB0" w14:textId="77777777" w:rsidR="008B307E" w:rsidRPr="008B307E" w:rsidRDefault="008B307E" w:rsidP="008B307E">
            <w:pPr>
              <w:spacing w:before="0"/>
              <w:jc w:val="left"/>
              <w:rPr>
                <w:rFonts w:ascii="Times New Roman" w:hAnsi="Times New Roman"/>
                <w:sz w:val="20"/>
              </w:rPr>
            </w:pPr>
          </w:p>
        </w:tc>
        <w:tc>
          <w:tcPr>
            <w:tcW w:w="74" w:type="pct"/>
            <w:tcBorders>
              <w:top w:val="nil"/>
              <w:left w:val="nil"/>
              <w:bottom w:val="nil"/>
              <w:right w:val="nil"/>
            </w:tcBorders>
            <w:shd w:val="clear" w:color="auto" w:fill="auto"/>
            <w:noWrap/>
            <w:vAlign w:val="center"/>
            <w:hideMark/>
          </w:tcPr>
          <w:p w14:paraId="42C95195" w14:textId="77777777" w:rsidR="008B307E" w:rsidRPr="008B307E" w:rsidRDefault="008B307E" w:rsidP="008B307E">
            <w:pPr>
              <w:spacing w:before="0"/>
              <w:jc w:val="left"/>
              <w:rPr>
                <w:rFonts w:ascii="Times New Roman" w:hAnsi="Times New Roman"/>
                <w:sz w:val="20"/>
              </w:rPr>
            </w:pPr>
          </w:p>
        </w:tc>
        <w:tc>
          <w:tcPr>
            <w:tcW w:w="187" w:type="pct"/>
            <w:tcBorders>
              <w:top w:val="nil"/>
              <w:left w:val="nil"/>
              <w:bottom w:val="nil"/>
              <w:right w:val="nil"/>
            </w:tcBorders>
            <w:shd w:val="clear" w:color="auto" w:fill="auto"/>
            <w:noWrap/>
            <w:vAlign w:val="center"/>
            <w:hideMark/>
          </w:tcPr>
          <w:p w14:paraId="404BA861" w14:textId="77777777" w:rsidR="008B307E" w:rsidRPr="008B307E" w:rsidRDefault="008B307E" w:rsidP="008B307E">
            <w:pPr>
              <w:spacing w:before="0"/>
              <w:jc w:val="left"/>
              <w:rPr>
                <w:rFonts w:ascii="Times New Roman" w:hAnsi="Times New Roman"/>
                <w:sz w:val="20"/>
              </w:rPr>
            </w:pPr>
          </w:p>
        </w:tc>
        <w:tc>
          <w:tcPr>
            <w:tcW w:w="188" w:type="pct"/>
            <w:tcBorders>
              <w:top w:val="nil"/>
              <w:left w:val="nil"/>
              <w:bottom w:val="nil"/>
              <w:right w:val="nil"/>
            </w:tcBorders>
            <w:shd w:val="clear" w:color="auto" w:fill="auto"/>
            <w:noWrap/>
            <w:vAlign w:val="center"/>
            <w:hideMark/>
          </w:tcPr>
          <w:p w14:paraId="3187769E" w14:textId="77777777" w:rsidR="008B307E" w:rsidRPr="008B307E" w:rsidRDefault="008B307E" w:rsidP="008B307E">
            <w:pPr>
              <w:spacing w:before="0"/>
              <w:jc w:val="left"/>
              <w:rPr>
                <w:rFonts w:ascii="Times New Roman" w:hAnsi="Times New Roman"/>
                <w:sz w:val="20"/>
              </w:rPr>
            </w:pPr>
          </w:p>
        </w:tc>
        <w:tc>
          <w:tcPr>
            <w:tcW w:w="187" w:type="pct"/>
            <w:tcBorders>
              <w:top w:val="nil"/>
              <w:left w:val="nil"/>
              <w:bottom w:val="nil"/>
              <w:right w:val="nil"/>
            </w:tcBorders>
            <w:shd w:val="clear" w:color="auto" w:fill="auto"/>
            <w:noWrap/>
            <w:vAlign w:val="center"/>
            <w:hideMark/>
          </w:tcPr>
          <w:p w14:paraId="34DE5C06" w14:textId="77777777" w:rsidR="008B307E" w:rsidRPr="008B307E" w:rsidRDefault="008B307E" w:rsidP="008B307E">
            <w:pPr>
              <w:spacing w:before="0"/>
              <w:jc w:val="left"/>
              <w:rPr>
                <w:rFonts w:ascii="Times New Roman" w:hAnsi="Times New Roman"/>
                <w:sz w:val="20"/>
              </w:rPr>
            </w:pPr>
          </w:p>
        </w:tc>
        <w:tc>
          <w:tcPr>
            <w:tcW w:w="188" w:type="pct"/>
            <w:tcBorders>
              <w:top w:val="nil"/>
              <w:left w:val="nil"/>
              <w:bottom w:val="nil"/>
              <w:right w:val="nil"/>
            </w:tcBorders>
            <w:shd w:val="clear" w:color="auto" w:fill="auto"/>
            <w:noWrap/>
            <w:vAlign w:val="center"/>
            <w:hideMark/>
          </w:tcPr>
          <w:p w14:paraId="517D16BD" w14:textId="77777777" w:rsidR="008B307E" w:rsidRPr="008B307E" w:rsidRDefault="008B307E" w:rsidP="008B307E">
            <w:pPr>
              <w:spacing w:before="0"/>
              <w:jc w:val="left"/>
              <w:rPr>
                <w:rFonts w:ascii="Times New Roman" w:hAnsi="Times New Roman"/>
                <w:sz w:val="20"/>
              </w:rPr>
            </w:pPr>
          </w:p>
        </w:tc>
        <w:tc>
          <w:tcPr>
            <w:tcW w:w="187" w:type="pct"/>
            <w:tcBorders>
              <w:top w:val="nil"/>
              <w:left w:val="nil"/>
              <w:bottom w:val="nil"/>
              <w:right w:val="nil"/>
            </w:tcBorders>
            <w:shd w:val="clear" w:color="auto" w:fill="auto"/>
            <w:noWrap/>
            <w:vAlign w:val="center"/>
            <w:hideMark/>
          </w:tcPr>
          <w:p w14:paraId="46DE3237" w14:textId="77777777" w:rsidR="008B307E" w:rsidRPr="008B307E" w:rsidRDefault="008B307E" w:rsidP="008B307E">
            <w:pPr>
              <w:spacing w:before="0"/>
              <w:jc w:val="left"/>
              <w:rPr>
                <w:rFonts w:ascii="Times New Roman" w:hAnsi="Times New Roman"/>
                <w:sz w:val="20"/>
              </w:rPr>
            </w:pPr>
          </w:p>
        </w:tc>
        <w:tc>
          <w:tcPr>
            <w:tcW w:w="187" w:type="pct"/>
            <w:tcBorders>
              <w:top w:val="nil"/>
              <w:left w:val="nil"/>
              <w:bottom w:val="nil"/>
              <w:right w:val="nil"/>
            </w:tcBorders>
            <w:shd w:val="clear" w:color="auto" w:fill="auto"/>
            <w:noWrap/>
            <w:vAlign w:val="center"/>
            <w:hideMark/>
          </w:tcPr>
          <w:p w14:paraId="553954DA" w14:textId="77777777" w:rsidR="008B307E" w:rsidRPr="008B307E" w:rsidRDefault="008B307E" w:rsidP="008B307E">
            <w:pPr>
              <w:spacing w:before="0"/>
              <w:jc w:val="left"/>
              <w:rPr>
                <w:rFonts w:ascii="Times New Roman" w:hAnsi="Times New Roman"/>
                <w:sz w:val="20"/>
              </w:rPr>
            </w:pPr>
          </w:p>
        </w:tc>
        <w:tc>
          <w:tcPr>
            <w:tcW w:w="187" w:type="pct"/>
            <w:tcBorders>
              <w:top w:val="nil"/>
              <w:left w:val="nil"/>
              <w:bottom w:val="nil"/>
              <w:right w:val="nil"/>
            </w:tcBorders>
            <w:shd w:val="clear" w:color="auto" w:fill="auto"/>
            <w:noWrap/>
            <w:vAlign w:val="center"/>
            <w:hideMark/>
          </w:tcPr>
          <w:p w14:paraId="1379061D" w14:textId="77777777" w:rsidR="008B307E" w:rsidRPr="008B307E" w:rsidRDefault="008B307E" w:rsidP="008B307E">
            <w:pPr>
              <w:spacing w:before="0"/>
              <w:jc w:val="left"/>
              <w:rPr>
                <w:rFonts w:ascii="Times New Roman" w:hAnsi="Times New Roman"/>
                <w:sz w:val="20"/>
              </w:rPr>
            </w:pPr>
          </w:p>
        </w:tc>
        <w:tc>
          <w:tcPr>
            <w:tcW w:w="187" w:type="pct"/>
            <w:tcBorders>
              <w:top w:val="nil"/>
              <w:left w:val="nil"/>
              <w:bottom w:val="nil"/>
              <w:right w:val="nil"/>
            </w:tcBorders>
            <w:shd w:val="clear" w:color="auto" w:fill="auto"/>
            <w:noWrap/>
            <w:vAlign w:val="center"/>
            <w:hideMark/>
          </w:tcPr>
          <w:p w14:paraId="24EC54FD" w14:textId="77777777" w:rsidR="008B307E" w:rsidRPr="008B307E" w:rsidRDefault="008B307E" w:rsidP="008B307E">
            <w:pPr>
              <w:spacing w:before="0"/>
              <w:jc w:val="left"/>
              <w:rPr>
                <w:rFonts w:ascii="Times New Roman" w:hAnsi="Times New Roman"/>
                <w:sz w:val="20"/>
              </w:rPr>
            </w:pPr>
          </w:p>
        </w:tc>
        <w:tc>
          <w:tcPr>
            <w:tcW w:w="188" w:type="pct"/>
            <w:tcBorders>
              <w:top w:val="nil"/>
              <w:left w:val="nil"/>
              <w:bottom w:val="nil"/>
              <w:right w:val="nil"/>
            </w:tcBorders>
            <w:shd w:val="clear" w:color="auto" w:fill="auto"/>
            <w:noWrap/>
            <w:vAlign w:val="center"/>
            <w:hideMark/>
          </w:tcPr>
          <w:p w14:paraId="19852835" w14:textId="77777777" w:rsidR="008B307E" w:rsidRPr="008B307E" w:rsidRDefault="008B307E" w:rsidP="008B307E">
            <w:pPr>
              <w:spacing w:before="0"/>
              <w:jc w:val="left"/>
              <w:rPr>
                <w:rFonts w:ascii="Times New Roman" w:hAnsi="Times New Roman"/>
                <w:sz w:val="20"/>
              </w:rPr>
            </w:pPr>
          </w:p>
        </w:tc>
        <w:tc>
          <w:tcPr>
            <w:tcW w:w="187" w:type="pct"/>
            <w:tcBorders>
              <w:top w:val="nil"/>
              <w:left w:val="nil"/>
              <w:bottom w:val="nil"/>
              <w:right w:val="nil"/>
            </w:tcBorders>
            <w:shd w:val="clear" w:color="auto" w:fill="auto"/>
            <w:noWrap/>
            <w:vAlign w:val="center"/>
            <w:hideMark/>
          </w:tcPr>
          <w:p w14:paraId="246438DF" w14:textId="77777777" w:rsidR="008B307E" w:rsidRPr="008B307E" w:rsidRDefault="008B307E" w:rsidP="008B307E">
            <w:pPr>
              <w:spacing w:before="0"/>
              <w:jc w:val="left"/>
              <w:rPr>
                <w:rFonts w:ascii="Times New Roman" w:hAnsi="Times New Roman"/>
                <w:sz w:val="20"/>
              </w:rPr>
            </w:pPr>
          </w:p>
        </w:tc>
        <w:tc>
          <w:tcPr>
            <w:tcW w:w="226" w:type="pct"/>
            <w:tcBorders>
              <w:top w:val="nil"/>
              <w:left w:val="nil"/>
              <w:bottom w:val="nil"/>
              <w:right w:val="single" w:sz="4" w:space="0" w:color="auto"/>
            </w:tcBorders>
            <w:shd w:val="clear" w:color="auto" w:fill="auto"/>
            <w:noWrap/>
            <w:vAlign w:val="center"/>
            <w:hideMark/>
          </w:tcPr>
          <w:p w14:paraId="33E67EA8" w14:textId="77777777" w:rsidR="008B307E" w:rsidRPr="008B307E" w:rsidRDefault="008B307E" w:rsidP="008B307E">
            <w:pPr>
              <w:spacing w:before="0"/>
              <w:jc w:val="left"/>
              <w:rPr>
                <w:rFonts w:ascii="Times New Roman" w:hAnsi="Times New Roman"/>
                <w:sz w:val="20"/>
              </w:rPr>
            </w:pPr>
          </w:p>
        </w:tc>
      </w:tr>
      <w:tr w:rsidR="008B307E" w:rsidRPr="008B307E" w14:paraId="1060FB4B" w14:textId="77777777" w:rsidTr="008B307E">
        <w:trPr>
          <w:trHeight w:val="270"/>
        </w:trPr>
        <w:tc>
          <w:tcPr>
            <w:tcW w:w="1579" w:type="pct"/>
            <w:gridSpan w:val="11"/>
            <w:tcBorders>
              <w:top w:val="nil"/>
              <w:left w:val="single" w:sz="4" w:space="0" w:color="auto"/>
              <w:bottom w:val="nil"/>
              <w:right w:val="nil"/>
            </w:tcBorders>
            <w:shd w:val="clear" w:color="auto" w:fill="auto"/>
            <w:noWrap/>
            <w:vAlign w:val="center"/>
            <w:hideMark/>
          </w:tcPr>
          <w:p w14:paraId="077FF41B" w14:textId="77777777" w:rsidR="008B307E" w:rsidRPr="008B307E" w:rsidRDefault="008B307E" w:rsidP="008B307E">
            <w:pPr>
              <w:spacing w:before="0"/>
              <w:jc w:val="right"/>
              <w:rPr>
                <w:rFonts w:ascii="Times New Roman" w:hAnsi="Times New Roman"/>
                <w:b/>
                <w:bCs/>
                <w:sz w:val="20"/>
              </w:rPr>
            </w:pPr>
            <w:r w:rsidRPr="008B307E">
              <w:rPr>
                <w:rFonts w:ascii="Times New Roman" w:hAnsi="Times New Roman"/>
                <w:b/>
                <w:bCs/>
                <w:sz w:val="20"/>
              </w:rPr>
              <w:t>KATEGORIE STAVBY:</w:t>
            </w:r>
          </w:p>
        </w:tc>
        <w:tc>
          <w:tcPr>
            <w:tcW w:w="2447" w:type="pct"/>
            <w:gridSpan w:val="13"/>
            <w:tcBorders>
              <w:top w:val="nil"/>
              <w:left w:val="nil"/>
              <w:bottom w:val="single" w:sz="4" w:space="0" w:color="auto"/>
              <w:right w:val="nil"/>
            </w:tcBorders>
            <w:shd w:val="clear" w:color="auto" w:fill="auto"/>
            <w:noWrap/>
            <w:vAlign w:val="center"/>
            <w:hideMark/>
          </w:tcPr>
          <w:p w14:paraId="52C45A24" w14:textId="77777777" w:rsidR="008B307E" w:rsidRPr="008B307E" w:rsidRDefault="008B307E" w:rsidP="008B307E">
            <w:pPr>
              <w:spacing w:before="0"/>
              <w:jc w:val="center"/>
              <w:rPr>
                <w:rFonts w:ascii="Times New Roman" w:hAnsi="Times New Roman"/>
                <w:b/>
                <w:bCs/>
                <w:sz w:val="20"/>
              </w:rPr>
            </w:pPr>
            <w:r w:rsidRPr="008B307E">
              <w:rPr>
                <w:rFonts w:ascii="Times New Roman" w:hAnsi="Times New Roman"/>
                <w:b/>
                <w:bCs/>
                <w:sz w:val="20"/>
              </w:rPr>
              <w:t>Stavba kategorie II</w:t>
            </w:r>
          </w:p>
        </w:tc>
        <w:tc>
          <w:tcPr>
            <w:tcW w:w="562" w:type="pct"/>
            <w:gridSpan w:val="3"/>
            <w:vMerge w:val="restart"/>
            <w:tcBorders>
              <w:top w:val="nil"/>
              <w:left w:val="nil"/>
              <w:bottom w:val="nil"/>
              <w:right w:val="nil"/>
            </w:tcBorders>
            <w:shd w:val="clear" w:color="auto" w:fill="auto"/>
            <w:noWrap/>
            <w:vAlign w:val="center"/>
            <w:hideMark/>
          </w:tcPr>
          <w:p w14:paraId="51C308F8" w14:textId="77777777" w:rsidR="008B307E" w:rsidRPr="008B307E" w:rsidRDefault="008B307E" w:rsidP="008B307E">
            <w:pPr>
              <w:spacing w:before="0"/>
              <w:jc w:val="center"/>
              <w:rPr>
                <w:rFonts w:ascii="Times New Roman" w:hAnsi="Times New Roman"/>
                <w:b/>
                <w:bCs/>
                <w:sz w:val="36"/>
                <w:szCs w:val="36"/>
              </w:rPr>
            </w:pPr>
            <w:r w:rsidRPr="008B307E">
              <w:rPr>
                <w:rFonts w:ascii="Times New Roman" w:hAnsi="Times New Roman"/>
                <w:b/>
                <w:bCs/>
                <w:sz w:val="36"/>
                <w:szCs w:val="36"/>
              </w:rPr>
              <w:t>K II</w:t>
            </w:r>
          </w:p>
        </w:tc>
        <w:tc>
          <w:tcPr>
            <w:tcW w:w="413" w:type="pct"/>
            <w:gridSpan w:val="2"/>
            <w:vMerge w:val="restart"/>
            <w:tcBorders>
              <w:top w:val="nil"/>
              <w:left w:val="nil"/>
              <w:bottom w:val="nil"/>
              <w:right w:val="single" w:sz="4" w:space="0" w:color="auto"/>
            </w:tcBorders>
            <w:shd w:val="clear" w:color="auto" w:fill="auto"/>
            <w:noWrap/>
            <w:vAlign w:val="center"/>
            <w:hideMark/>
          </w:tcPr>
          <w:p w14:paraId="423BEF88" w14:textId="77777777" w:rsidR="008B307E" w:rsidRPr="008B307E" w:rsidRDefault="008B307E" w:rsidP="008B307E">
            <w:pPr>
              <w:spacing w:before="0"/>
              <w:jc w:val="center"/>
              <w:rPr>
                <w:rFonts w:ascii="Times New Roman" w:hAnsi="Times New Roman"/>
                <w:b/>
                <w:bCs/>
                <w:sz w:val="36"/>
                <w:szCs w:val="36"/>
              </w:rPr>
            </w:pPr>
            <w:r w:rsidRPr="008B307E">
              <w:rPr>
                <w:rFonts w:ascii="Times New Roman" w:hAnsi="Times New Roman"/>
                <w:b/>
                <w:bCs/>
                <w:sz w:val="36"/>
                <w:szCs w:val="36"/>
              </w:rPr>
              <w:t>T2</w:t>
            </w:r>
          </w:p>
        </w:tc>
      </w:tr>
      <w:tr w:rsidR="008B307E" w:rsidRPr="008B307E" w14:paraId="6E6E49FF" w14:textId="77777777" w:rsidTr="008B307E">
        <w:trPr>
          <w:trHeight w:val="270"/>
        </w:trPr>
        <w:tc>
          <w:tcPr>
            <w:tcW w:w="1579" w:type="pct"/>
            <w:gridSpan w:val="11"/>
            <w:tcBorders>
              <w:top w:val="nil"/>
              <w:left w:val="single" w:sz="4" w:space="0" w:color="auto"/>
              <w:bottom w:val="nil"/>
              <w:right w:val="nil"/>
            </w:tcBorders>
            <w:shd w:val="clear" w:color="auto" w:fill="auto"/>
            <w:noWrap/>
            <w:vAlign w:val="center"/>
            <w:hideMark/>
          </w:tcPr>
          <w:p w14:paraId="73951946" w14:textId="77777777" w:rsidR="008B307E" w:rsidRPr="008B307E" w:rsidRDefault="008B307E" w:rsidP="008B307E">
            <w:pPr>
              <w:spacing w:before="0"/>
              <w:jc w:val="right"/>
              <w:rPr>
                <w:rFonts w:ascii="Times New Roman" w:hAnsi="Times New Roman"/>
                <w:b/>
                <w:bCs/>
                <w:sz w:val="20"/>
              </w:rPr>
            </w:pPr>
            <w:r w:rsidRPr="008B307E">
              <w:rPr>
                <w:rFonts w:ascii="Times New Roman" w:hAnsi="Times New Roman"/>
                <w:b/>
                <w:bCs/>
                <w:sz w:val="20"/>
              </w:rPr>
              <w:t>TŘÍDA VYUŽITÍ:</w:t>
            </w:r>
          </w:p>
        </w:tc>
        <w:tc>
          <w:tcPr>
            <w:tcW w:w="2447" w:type="pct"/>
            <w:gridSpan w:val="13"/>
            <w:tcBorders>
              <w:top w:val="nil"/>
              <w:left w:val="nil"/>
              <w:bottom w:val="single" w:sz="4" w:space="0" w:color="auto"/>
              <w:right w:val="nil"/>
            </w:tcBorders>
            <w:shd w:val="clear" w:color="auto" w:fill="auto"/>
            <w:noWrap/>
            <w:vAlign w:val="center"/>
            <w:hideMark/>
          </w:tcPr>
          <w:p w14:paraId="39F79900" w14:textId="77777777" w:rsidR="008B307E" w:rsidRPr="008B307E" w:rsidRDefault="008B307E" w:rsidP="008B307E">
            <w:pPr>
              <w:spacing w:before="0"/>
              <w:jc w:val="center"/>
              <w:rPr>
                <w:rFonts w:ascii="Times New Roman" w:hAnsi="Times New Roman"/>
                <w:b/>
                <w:bCs/>
                <w:sz w:val="20"/>
              </w:rPr>
            </w:pPr>
            <w:r w:rsidRPr="008B307E">
              <w:rPr>
                <w:rFonts w:ascii="Times New Roman" w:hAnsi="Times New Roman"/>
                <w:b/>
                <w:bCs/>
                <w:sz w:val="20"/>
              </w:rPr>
              <w:t>druhá třída využití</w:t>
            </w:r>
          </w:p>
        </w:tc>
        <w:tc>
          <w:tcPr>
            <w:tcW w:w="562" w:type="pct"/>
            <w:gridSpan w:val="3"/>
            <w:vMerge/>
            <w:tcBorders>
              <w:top w:val="nil"/>
              <w:left w:val="nil"/>
              <w:bottom w:val="nil"/>
              <w:right w:val="nil"/>
            </w:tcBorders>
            <w:vAlign w:val="center"/>
            <w:hideMark/>
          </w:tcPr>
          <w:p w14:paraId="6AB57787" w14:textId="77777777" w:rsidR="008B307E" w:rsidRPr="008B307E" w:rsidRDefault="008B307E" w:rsidP="008B307E">
            <w:pPr>
              <w:spacing w:before="0"/>
              <w:jc w:val="left"/>
              <w:rPr>
                <w:rFonts w:ascii="Times New Roman" w:hAnsi="Times New Roman"/>
                <w:b/>
                <w:bCs/>
                <w:sz w:val="36"/>
                <w:szCs w:val="36"/>
              </w:rPr>
            </w:pPr>
          </w:p>
        </w:tc>
        <w:tc>
          <w:tcPr>
            <w:tcW w:w="413" w:type="pct"/>
            <w:gridSpan w:val="2"/>
            <w:vMerge/>
            <w:tcBorders>
              <w:top w:val="nil"/>
              <w:left w:val="nil"/>
              <w:bottom w:val="nil"/>
              <w:right w:val="single" w:sz="4" w:space="0" w:color="auto"/>
            </w:tcBorders>
            <w:vAlign w:val="center"/>
            <w:hideMark/>
          </w:tcPr>
          <w:p w14:paraId="4EB770C6" w14:textId="77777777" w:rsidR="008B307E" w:rsidRPr="008B307E" w:rsidRDefault="008B307E" w:rsidP="008B307E">
            <w:pPr>
              <w:spacing w:before="0"/>
              <w:jc w:val="left"/>
              <w:rPr>
                <w:rFonts w:ascii="Times New Roman" w:hAnsi="Times New Roman"/>
                <w:b/>
                <w:bCs/>
                <w:sz w:val="36"/>
                <w:szCs w:val="36"/>
              </w:rPr>
            </w:pPr>
          </w:p>
        </w:tc>
      </w:tr>
      <w:tr w:rsidR="008B307E" w:rsidRPr="008B307E" w14:paraId="2C1B7BB6" w14:textId="77777777" w:rsidTr="008B307E">
        <w:trPr>
          <w:trHeight w:val="90"/>
        </w:trPr>
        <w:tc>
          <w:tcPr>
            <w:tcW w:w="216" w:type="pct"/>
            <w:tcBorders>
              <w:top w:val="nil"/>
              <w:left w:val="single" w:sz="4" w:space="0" w:color="auto"/>
              <w:bottom w:val="nil"/>
              <w:right w:val="nil"/>
            </w:tcBorders>
            <w:shd w:val="clear" w:color="auto" w:fill="auto"/>
            <w:noWrap/>
            <w:vAlign w:val="center"/>
            <w:hideMark/>
          </w:tcPr>
          <w:p w14:paraId="1819B553" w14:textId="77777777" w:rsidR="008B307E" w:rsidRPr="008B307E" w:rsidRDefault="008B307E" w:rsidP="008B307E">
            <w:pPr>
              <w:spacing w:before="0"/>
              <w:jc w:val="center"/>
              <w:rPr>
                <w:rFonts w:ascii="Times New Roman" w:hAnsi="Times New Roman"/>
                <w:b/>
                <w:bCs/>
                <w:sz w:val="20"/>
              </w:rPr>
            </w:pPr>
          </w:p>
        </w:tc>
        <w:tc>
          <w:tcPr>
            <w:tcW w:w="214" w:type="pct"/>
            <w:tcBorders>
              <w:top w:val="nil"/>
              <w:left w:val="nil"/>
              <w:bottom w:val="nil"/>
              <w:right w:val="nil"/>
            </w:tcBorders>
            <w:shd w:val="clear" w:color="auto" w:fill="auto"/>
            <w:noWrap/>
            <w:vAlign w:val="center"/>
            <w:hideMark/>
          </w:tcPr>
          <w:p w14:paraId="2D4DE408" w14:textId="77777777" w:rsidR="008B307E" w:rsidRPr="008B307E" w:rsidRDefault="008B307E" w:rsidP="008B307E">
            <w:pPr>
              <w:spacing w:before="0"/>
              <w:jc w:val="right"/>
              <w:rPr>
                <w:rFonts w:ascii="Times New Roman" w:hAnsi="Times New Roman"/>
                <w:sz w:val="20"/>
              </w:rPr>
            </w:pPr>
          </w:p>
        </w:tc>
        <w:tc>
          <w:tcPr>
            <w:tcW w:w="214" w:type="pct"/>
            <w:tcBorders>
              <w:top w:val="nil"/>
              <w:left w:val="nil"/>
              <w:bottom w:val="nil"/>
              <w:right w:val="nil"/>
            </w:tcBorders>
            <w:shd w:val="clear" w:color="auto" w:fill="auto"/>
            <w:noWrap/>
            <w:vAlign w:val="center"/>
            <w:hideMark/>
          </w:tcPr>
          <w:p w14:paraId="2031C732" w14:textId="77777777" w:rsidR="008B307E" w:rsidRPr="008B307E" w:rsidRDefault="008B307E" w:rsidP="008B307E">
            <w:pPr>
              <w:spacing w:before="0"/>
              <w:jc w:val="left"/>
              <w:rPr>
                <w:rFonts w:ascii="Times New Roman" w:hAnsi="Times New Roman"/>
                <w:sz w:val="20"/>
              </w:rPr>
            </w:pPr>
          </w:p>
        </w:tc>
        <w:tc>
          <w:tcPr>
            <w:tcW w:w="213" w:type="pct"/>
            <w:tcBorders>
              <w:top w:val="nil"/>
              <w:left w:val="nil"/>
              <w:bottom w:val="nil"/>
              <w:right w:val="nil"/>
            </w:tcBorders>
            <w:shd w:val="clear" w:color="auto" w:fill="auto"/>
            <w:noWrap/>
            <w:vAlign w:val="center"/>
            <w:hideMark/>
          </w:tcPr>
          <w:p w14:paraId="30B39D29" w14:textId="77777777" w:rsidR="008B307E" w:rsidRPr="008B307E" w:rsidRDefault="008B307E" w:rsidP="008B307E">
            <w:pPr>
              <w:spacing w:before="0"/>
              <w:jc w:val="left"/>
              <w:rPr>
                <w:rFonts w:ascii="Times New Roman" w:hAnsi="Times New Roman"/>
                <w:sz w:val="20"/>
              </w:rPr>
            </w:pPr>
          </w:p>
        </w:tc>
        <w:tc>
          <w:tcPr>
            <w:tcW w:w="213" w:type="pct"/>
            <w:tcBorders>
              <w:top w:val="nil"/>
              <w:left w:val="nil"/>
              <w:bottom w:val="nil"/>
              <w:right w:val="nil"/>
            </w:tcBorders>
            <w:shd w:val="clear" w:color="auto" w:fill="auto"/>
            <w:noWrap/>
            <w:vAlign w:val="center"/>
            <w:hideMark/>
          </w:tcPr>
          <w:p w14:paraId="75A0F91F" w14:textId="77777777" w:rsidR="008B307E" w:rsidRPr="008B307E" w:rsidRDefault="008B307E" w:rsidP="008B307E">
            <w:pPr>
              <w:spacing w:before="0"/>
              <w:jc w:val="left"/>
              <w:rPr>
                <w:rFonts w:ascii="Times New Roman" w:hAnsi="Times New Roman"/>
                <w:sz w:val="20"/>
              </w:rPr>
            </w:pPr>
          </w:p>
        </w:tc>
        <w:tc>
          <w:tcPr>
            <w:tcW w:w="74" w:type="pct"/>
            <w:tcBorders>
              <w:top w:val="nil"/>
              <w:left w:val="nil"/>
              <w:bottom w:val="nil"/>
              <w:right w:val="nil"/>
            </w:tcBorders>
            <w:shd w:val="clear" w:color="auto" w:fill="auto"/>
            <w:noWrap/>
            <w:vAlign w:val="center"/>
            <w:hideMark/>
          </w:tcPr>
          <w:p w14:paraId="3B820230" w14:textId="77777777" w:rsidR="008B307E" w:rsidRPr="008B307E" w:rsidRDefault="008B307E" w:rsidP="008B307E">
            <w:pPr>
              <w:spacing w:before="0"/>
              <w:jc w:val="left"/>
              <w:rPr>
                <w:rFonts w:ascii="Times New Roman" w:hAnsi="Times New Roman"/>
                <w:sz w:val="20"/>
              </w:rPr>
            </w:pPr>
          </w:p>
        </w:tc>
        <w:tc>
          <w:tcPr>
            <w:tcW w:w="74" w:type="pct"/>
            <w:tcBorders>
              <w:top w:val="nil"/>
              <w:left w:val="nil"/>
              <w:bottom w:val="nil"/>
              <w:right w:val="nil"/>
            </w:tcBorders>
            <w:shd w:val="clear" w:color="auto" w:fill="auto"/>
            <w:noWrap/>
            <w:vAlign w:val="center"/>
            <w:hideMark/>
          </w:tcPr>
          <w:p w14:paraId="059AC2E2" w14:textId="77777777" w:rsidR="008B307E" w:rsidRPr="008B307E" w:rsidRDefault="008B307E" w:rsidP="008B307E">
            <w:pPr>
              <w:spacing w:before="0"/>
              <w:jc w:val="left"/>
              <w:rPr>
                <w:rFonts w:ascii="Times New Roman" w:hAnsi="Times New Roman"/>
                <w:sz w:val="20"/>
              </w:rPr>
            </w:pPr>
          </w:p>
        </w:tc>
        <w:tc>
          <w:tcPr>
            <w:tcW w:w="74" w:type="pct"/>
            <w:tcBorders>
              <w:top w:val="nil"/>
              <w:left w:val="nil"/>
              <w:bottom w:val="nil"/>
              <w:right w:val="nil"/>
            </w:tcBorders>
            <w:shd w:val="clear" w:color="auto" w:fill="auto"/>
            <w:noWrap/>
            <w:vAlign w:val="center"/>
            <w:hideMark/>
          </w:tcPr>
          <w:p w14:paraId="1D330A9B" w14:textId="77777777" w:rsidR="008B307E" w:rsidRPr="008B307E" w:rsidRDefault="008B307E" w:rsidP="008B307E">
            <w:pPr>
              <w:spacing w:before="0"/>
              <w:jc w:val="left"/>
              <w:rPr>
                <w:rFonts w:ascii="Times New Roman" w:hAnsi="Times New Roman"/>
                <w:sz w:val="20"/>
              </w:rPr>
            </w:pPr>
          </w:p>
        </w:tc>
        <w:tc>
          <w:tcPr>
            <w:tcW w:w="74" w:type="pct"/>
            <w:tcBorders>
              <w:top w:val="nil"/>
              <w:left w:val="nil"/>
              <w:bottom w:val="nil"/>
              <w:right w:val="nil"/>
            </w:tcBorders>
            <w:shd w:val="clear" w:color="auto" w:fill="auto"/>
            <w:noWrap/>
            <w:vAlign w:val="center"/>
            <w:hideMark/>
          </w:tcPr>
          <w:p w14:paraId="4A2AA01E" w14:textId="77777777" w:rsidR="008B307E" w:rsidRPr="008B307E" w:rsidRDefault="008B307E" w:rsidP="008B307E">
            <w:pPr>
              <w:spacing w:before="0"/>
              <w:jc w:val="left"/>
              <w:rPr>
                <w:rFonts w:ascii="Times New Roman" w:hAnsi="Times New Roman"/>
                <w:sz w:val="20"/>
              </w:rPr>
            </w:pPr>
          </w:p>
        </w:tc>
        <w:tc>
          <w:tcPr>
            <w:tcW w:w="108" w:type="pct"/>
            <w:tcBorders>
              <w:top w:val="nil"/>
              <w:left w:val="nil"/>
              <w:bottom w:val="nil"/>
              <w:right w:val="nil"/>
            </w:tcBorders>
            <w:shd w:val="clear" w:color="auto" w:fill="auto"/>
            <w:noWrap/>
            <w:vAlign w:val="center"/>
            <w:hideMark/>
          </w:tcPr>
          <w:p w14:paraId="604D877F" w14:textId="77777777" w:rsidR="008B307E" w:rsidRPr="008B307E" w:rsidRDefault="008B307E" w:rsidP="008B307E">
            <w:pPr>
              <w:spacing w:before="0"/>
              <w:jc w:val="left"/>
              <w:rPr>
                <w:rFonts w:ascii="Times New Roman" w:hAnsi="Times New Roman"/>
                <w:sz w:val="20"/>
              </w:rPr>
            </w:pPr>
          </w:p>
        </w:tc>
        <w:tc>
          <w:tcPr>
            <w:tcW w:w="108" w:type="pct"/>
            <w:tcBorders>
              <w:top w:val="nil"/>
              <w:left w:val="nil"/>
              <w:bottom w:val="nil"/>
              <w:right w:val="nil"/>
            </w:tcBorders>
            <w:shd w:val="clear" w:color="auto" w:fill="auto"/>
            <w:noWrap/>
            <w:vAlign w:val="center"/>
            <w:hideMark/>
          </w:tcPr>
          <w:p w14:paraId="195402DC" w14:textId="77777777" w:rsidR="008B307E" w:rsidRPr="008B307E" w:rsidRDefault="008B307E" w:rsidP="008B307E">
            <w:pPr>
              <w:spacing w:before="0"/>
              <w:jc w:val="left"/>
              <w:rPr>
                <w:rFonts w:ascii="Times New Roman" w:hAnsi="Times New Roman"/>
                <w:sz w:val="20"/>
              </w:rPr>
            </w:pPr>
          </w:p>
        </w:tc>
        <w:tc>
          <w:tcPr>
            <w:tcW w:w="74" w:type="pct"/>
            <w:tcBorders>
              <w:top w:val="nil"/>
              <w:left w:val="nil"/>
              <w:bottom w:val="nil"/>
              <w:right w:val="nil"/>
            </w:tcBorders>
            <w:shd w:val="clear" w:color="auto" w:fill="auto"/>
            <w:noWrap/>
            <w:vAlign w:val="center"/>
            <w:hideMark/>
          </w:tcPr>
          <w:p w14:paraId="46FE5EBB" w14:textId="77777777" w:rsidR="008B307E" w:rsidRPr="008B307E" w:rsidRDefault="008B307E" w:rsidP="008B307E">
            <w:pPr>
              <w:spacing w:before="0"/>
              <w:jc w:val="left"/>
              <w:rPr>
                <w:rFonts w:ascii="Times New Roman" w:hAnsi="Times New Roman"/>
                <w:sz w:val="20"/>
              </w:rPr>
            </w:pPr>
          </w:p>
        </w:tc>
        <w:tc>
          <w:tcPr>
            <w:tcW w:w="74" w:type="pct"/>
            <w:tcBorders>
              <w:top w:val="nil"/>
              <w:left w:val="nil"/>
              <w:bottom w:val="nil"/>
              <w:right w:val="nil"/>
            </w:tcBorders>
            <w:shd w:val="clear" w:color="auto" w:fill="auto"/>
            <w:noWrap/>
            <w:vAlign w:val="center"/>
            <w:hideMark/>
          </w:tcPr>
          <w:p w14:paraId="2784F73D" w14:textId="77777777" w:rsidR="008B307E" w:rsidRPr="008B307E" w:rsidRDefault="008B307E" w:rsidP="008B307E">
            <w:pPr>
              <w:spacing w:before="0"/>
              <w:jc w:val="center"/>
              <w:rPr>
                <w:rFonts w:ascii="Times New Roman" w:hAnsi="Times New Roman"/>
                <w:sz w:val="20"/>
              </w:rPr>
            </w:pPr>
          </w:p>
        </w:tc>
        <w:tc>
          <w:tcPr>
            <w:tcW w:w="74" w:type="pct"/>
            <w:tcBorders>
              <w:top w:val="nil"/>
              <w:left w:val="nil"/>
              <w:bottom w:val="nil"/>
              <w:right w:val="nil"/>
            </w:tcBorders>
            <w:shd w:val="clear" w:color="auto" w:fill="auto"/>
            <w:noWrap/>
            <w:vAlign w:val="center"/>
            <w:hideMark/>
          </w:tcPr>
          <w:p w14:paraId="330DA7B1" w14:textId="77777777" w:rsidR="008B307E" w:rsidRPr="008B307E" w:rsidRDefault="008B307E" w:rsidP="008B307E">
            <w:pPr>
              <w:spacing w:before="0"/>
              <w:jc w:val="center"/>
              <w:rPr>
                <w:rFonts w:ascii="Times New Roman" w:hAnsi="Times New Roman"/>
                <w:sz w:val="20"/>
              </w:rPr>
            </w:pPr>
          </w:p>
        </w:tc>
        <w:tc>
          <w:tcPr>
            <w:tcW w:w="91" w:type="pct"/>
            <w:tcBorders>
              <w:top w:val="nil"/>
              <w:left w:val="nil"/>
              <w:bottom w:val="nil"/>
              <w:right w:val="nil"/>
            </w:tcBorders>
            <w:shd w:val="clear" w:color="auto" w:fill="auto"/>
            <w:noWrap/>
            <w:vAlign w:val="center"/>
            <w:hideMark/>
          </w:tcPr>
          <w:p w14:paraId="2DE7048C" w14:textId="77777777" w:rsidR="008B307E" w:rsidRPr="008B307E" w:rsidRDefault="008B307E" w:rsidP="008B307E">
            <w:pPr>
              <w:spacing w:before="0"/>
              <w:jc w:val="center"/>
              <w:rPr>
                <w:rFonts w:ascii="Times New Roman" w:hAnsi="Times New Roman"/>
                <w:sz w:val="20"/>
              </w:rPr>
            </w:pPr>
          </w:p>
        </w:tc>
        <w:tc>
          <w:tcPr>
            <w:tcW w:w="91" w:type="pct"/>
            <w:tcBorders>
              <w:top w:val="nil"/>
              <w:left w:val="nil"/>
              <w:bottom w:val="nil"/>
              <w:right w:val="nil"/>
            </w:tcBorders>
            <w:shd w:val="clear" w:color="auto" w:fill="auto"/>
            <w:noWrap/>
            <w:vAlign w:val="center"/>
            <w:hideMark/>
          </w:tcPr>
          <w:p w14:paraId="12A64122" w14:textId="77777777" w:rsidR="008B307E" w:rsidRPr="008B307E" w:rsidRDefault="008B307E" w:rsidP="008B307E">
            <w:pPr>
              <w:spacing w:before="0"/>
              <w:jc w:val="center"/>
              <w:rPr>
                <w:rFonts w:ascii="Times New Roman" w:hAnsi="Times New Roman"/>
                <w:sz w:val="20"/>
              </w:rPr>
            </w:pPr>
          </w:p>
        </w:tc>
        <w:tc>
          <w:tcPr>
            <w:tcW w:w="846" w:type="pct"/>
            <w:tcBorders>
              <w:top w:val="nil"/>
              <w:left w:val="nil"/>
              <w:bottom w:val="nil"/>
              <w:right w:val="nil"/>
            </w:tcBorders>
            <w:shd w:val="clear" w:color="auto" w:fill="auto"/>
            <w:noWrap/>
            <w:vAlign w:val="center"/>
            <w:hideMark/>
          </w:tcPr>
          <w:p w14:paraId="0F1D79C4" w14:textId="77777777" w:rsidR="008B307E" w:rsidRPr="008B307E" w:rsidRDefault="008B307E" w:rsidP="008B307E">
            <w:pPr>
              <w:spacing w:before="0"/>
              <w:jc w:val="center"/>
              <w:rPr>
                <w:rFonts w:ascii="Times New Roman" w:hAnsi="Times New Roman"/>
                <w:sz w:val="20"/>
              </w:rPr>
            </w:pPr>
          </w:p>
        </w:tc>
        <w:tc>
          <w:tcPr>
            <w:tcW w:w="74" w:type="pct"/>
            <w:tcBorders>
              <w:top w:val="nil"/>
              <w:left w:val="nil"/>
              <w:bottom w:val="nil"/>
              <w:right w:val="nil"/>
            </w:tcBorders>
            <w:shd w:val="clear" w:color="auto" w:fill="auto"/>
            <w:noWrap/>
            <w:vAlign w:val="center"/>
            <w:hideMark/>
          </w:tcPr>
          <w:p w14:paraId="78D50175" w14:textId="77777777" w:rsidR="008B307E" w:rsidRPr="008B307E" w:rsidRDefault="008B307E" w:rsidP="008B307E">
            <w:pPr>
              <w:spacing w:before="0"/>
              <w:jc w:val="center"/>
              <w:rPr>
                <w:rFonts w:ascii="Times New Roman" w:hAnsi="Times New Roman"/>
                <w:sz w:val="20"/>
              </w:rPr>
            </w:pPr>
          </w:p>
        </w:tc>
        <w:tc>
          <w:tcPr>
            <w:tcW w:w="187" w:type="pct"/>
            <w:tcBorders>
              <w:top w:val="nil"/>
              <w:left w:val="nil"/>
              <w:bottom w:val="nil"/>
              <w:right w:val="nil"/>
            </w:tcBorders>
            <w:shd w:val="clear" w:color="auto" w:fill="auto"/>
            <w:noWrap/>
            <w:vAlign w:val="center"/>
            <w:hideMark/>
          </w:tcPr>
          <w:p w14:paraId="1EA5DA9F" w14:textId="77777777" w:rsidR="008B307E" w:rsidRPr="008B307E" w:rsidRDefault="008B307E" w:rsidP="008B307E">
            <w:pPr>
              <w:spacing w:before="0"/>
              <w:jc w:val="center"/>
              <w:rPr>
                <w:rFonts w:ascii="Times New Roman" w:hAnsi="Times New Roman"/>
                <w:sz w:val="20"/>
              </w:rPr>
            </w:pPr>
          </w:p>
        </w:tc>
        <w:tc>
          <w:tcPr>
            <w:tcW w:w="188" w:type="pct"/>
            <w:tcBorders>
              <w:top w:val="nil"/>
              <w:left w:val="nil"/>
              <w:bottom w:val="nil"/>
              <w:right w:val="nil"/>
            </w:tcBorders>
            <w:shd w:val="clear" w:color="auto" w:fill="auto"/>
            <w:noWrap/>
            <w:vAlign w:val="center"/>
            <w:hideMark/>
          </w:tcPr>
          <w:p w14:paraId="5BC0B5A4" w14:textId="77777777" w:rsidR="008B307E" w:rsidRPr="008B307E" w:rsidRDefault="008B307E" w:rsidP="008B307E">
            <w:pPr>
              <w:spacing w:before="0"/>
              <w:jc w:val="center"/>
              <w:rPr>
                <w:rFonts w:ascii="Times New Roman" w:hAnsi="Times New Roman"/>
                <w:sz w:val="20"/>
              </w:rPr>
            </w:pPr>
          </w:p>
        </w:tc>
        <w:tc>
          <w:tcPr>
            <w:tcW w:w="187" w:type="pct"/>
            <w:tcBorders>
              <w:top w:val="nil"/>
              <w:left w:val="nil"/>
              <w:bottom w:val="nil"/>
              <w:right w:val="nil"/>
            </w:tcBorders>
            <w:shd w:val="clear" w:color="auto" w:fill="auto"/>
            <w:noWrap/>
            <w:vAlign w:val="center"/>
            <w:hideMark/>
          </w:tcPr>
          <w:p w14:paraId="0B05310B" w14:textId="77777777" w:rsidR="008B307E" w:rsidRPr="008B307E" w:rsidRDefault="008B307E" w:rsidP="008B307E">
            <w:pPr>
              <w:spacing w:before="0"/>
              <w:jc w:val="center"/>
              <w:rPr>
                <w:rFonts w:ascii="Times New Roman" w:hAnsi="Times New Roman"/>
                <w:sz w:val="20"/>
              </w:rPr>
            </w:pPr>
          </w:p>
        </w:tc>
        <w:tc>
          <w:tcPr>
            <w:tcW w:w="188" w:type="pct"/>
            <w:tcBorders>
              <w:top w:val="nil"/>
              <w:left w:val="nil"/>
              <w:bottom w:val="nil"/>
              <w:right w:val="nil"/>
            </w:tcBorders>
            <w:shd w:val="clear" w:color="auto" w:fill="auto"/>
            <w:noWrap/>
            <w:vAlign w:val="center"/>
            <w:hideMark/>
          </w:tcPr>
          <w:p w14:paraId="61372C04" w14:textId="77777777" w:rsidR="008B307E" w:rsidRPr="008B307E" w:rsidRDefault="008B307E" w:rsidP="008B307E">
            <w:pPr>
              <w:spacing w:before="0"/>
              <w:jc w:val="center"/>
              <w:rPr>
                <w:rFonts w:ascii="Times New Roman" w:hAnsi="Times New Roman"/>
                <w:sz w:val="20"/>
              </w:rPr>
            </w:pPr>
          </w:p>
        </w:tc>
        <w:tc>
          <w:tcPr>
            <w:tcW w:w="187" w:type="pct"/>
            <w:tcBorders>
              <w:top w:val="nil"/>
              <w:left w:val="nil"/>
              <w:bottom w:val="nil"/>
              <w:right w:val="nil"/>
            </w:tcBorders>
            <w:shd w:val="clear" w:color="auto" w:fill="auto"/>
            <w:noWrap/>
            <w:vAlign w:val="center"/>
            <w:hideMark/>
          </w:tcPr>
          <w:p w14:paraId="1CA07810" w14:textId="77777777" w:rsidR="008B307E" w:rsidRPr="008B307E" w:rsidRDefault="008B307E" w:rsidP="008B307E">
            <w:pPr>
              <w:spacing w:before="0"/>
              <w:jc w:val="center"/>
              <w:rPr>
                <w:rFonts w:ascii="Times New Roman" w:hAnsi="Times New Roman"/>
                <w:sz w:val="20"/>
              </w:rPr>
            </w:pPr>
          </w:p>
        </w:tc>
        <w:tc>
          <w:tcPr>
            <w:tcW w:w="187" w:type="pct"/>
            <w:tcBorders>
              <w:top w:val="nil"/>
              <w:left w:val="nil"/>
              <w:bottom w:val="nil"/>
              <w:right w:val="nil"/>
            </w:tcBorders>
            <w:shd w:val="clear" w:color="auto" w:fill="auto"/>
            <w:noWrap/>
            <w:vAlign w:val="center"/>
            <w:hideMark/>
          </w:tcPr>
          <w:p w14:paraId="532AB2C9" w14:textId="77777777" w:rsidR="008B307E" w:rsidRPr="008B307E" w:rsidRDefault="008B307E" w:rsidP="008B307E">
            <w:pPr>
              <w:spacing w:before="0"/>
              <w:jc w:val="center"/>
              <w:rPr>
                <w:rFonts w:ascii="Times New Roman" w:hAnsi="Times New Roman"/>
                <w:sz w:val="20"/>
              </w:rPr>
            </w:pPr>
          </w:p>
        </w:tc>
        <w:tc>
          <w:tcPr>
            <w:tcW w:w="187" w:type="pct"/>
            <w:tcBorders>
              <w:top w:val="nil"/>
              <w:left w:val="nil"/>
              <w:bottom w:val="nil"/>
              <w:right w:val="nil"/>
            </w:tcBorders>
            <w:shd w:val="clear" w:color="auto" w:fill="auto"/>
            <w:noWrap/>
            <w:vAlign w:val="center"/>
            <w:hideMark/>
          </w:tcPr>
          <w:p w14:paraId="2819B2F8" w14:textId="77777777" w:rsidR="008B307E" w:rsidRPr="008B307E" w:rsidRDefault="008B307E" w:rsidP="008B307E">
            <w:pPr>
              <w:spacing w:before="0"/>
              <w:jc w:val="center"/>
              <w:rPr>
                <w:rFonts w:ascii="Times New Roman" w:hAnsi="Times New Roman"/>
                <w:sz w:val="20"/>
              </w:rPr>
            </w:pPr>
          </w:p>
        </w:tc>
        <w:tc>
          <w:tcPr>
            <w:tcW w:w="187" w:type="pct"/>
            <w:tcBorders>
              <w:top w:val="nil"/>
              <w:left w:val="nil"/>
              <w:bottom w:val="nil"/>
              <w:right w:val="nil"/>
            </w:tcBorders>
            <w:shd w:val="clear" w:color="auto" w:fill="auto"/>
            <w:noWrap/>
            <w:vAlign w:val="center"/>
            <w:hideMark/>
          </w:tcPr>
          <w:p w14:paraId="7CF3A7C9" w14:textId="77777777" w:rsidR="008B307E" w:rsidRPr="008B307E" w:rsidRDefault="008B307E" w:rsidP="008B307E">
            <w:pPr>
              <w:spacing w:before="0"/>
              <w:jc w:val="left"/>
              <w:rPr>
                <w:rFonts w:ascii="Times New Roman" w:hAnsi="Times New Roman"/>
                <w:sz w:val="20"/>
              </w:rPr>
            </w:pPr>
          </w:p>
        </w:tc>
        <w:tc>
          <w:tcPr>
            <w:tcW w:w="188" w:type="pct"/>
            <w:tcBorders>
              <w:top w:val="nil"/>
              <w:left w:val="nil"/>
              <w:bottom w:val="nil"/>
              <w:right w:val="nil"/>
            </w:tcBorders>
            <w:shd w:val="clear" w:color="auto" w:fill="auto"/>
            <w:noWrap/>
            <w:vAlign w:val="center"/>
            <w:hideMark/>
          </w:tcPr>
          <w:p w14:paraId="2A78C61A" w14:textId="77777777" w:rsidR="008B307E" w:rsidRPr="008B307E" w:rsidRDefault="008B307E" w:rsidP="008B307E">
            <w:pPr>
              <w:spacing w:before="0"/>
              <w:jc w:val="left"/>
              <w:rPr>
                <w:rFonts w:ascii="Times New Roman" w:hAnsi="Times New Roman"/>
                <w:sz w:val="20"/>
              </w:rPr>
            </w:pPr>
          </w:p>
        </w:tc>
        <w:tc>
          <w:tcPr>
            <w:tcW w:w="187" w:type="pct"/>
            <w:tcBorders>
              <w:top w:val="nil"/>
              <w:left w:val="nil"/>
              <w:bottom w:val="nil"/>
              <w:right w:val="nil"/>
            </w:tcBorders>
            <w:shd w:val="clear" w:color="auto" w:fill="auto"/>
            <w:noWrap/>
            <w:vAlign w:val="center"/>
            <w:hideMark/>
          </w:tcPr>
          <w:p w14:paraId="7654A57D" w14:textId="77777777" w:rsidR="008B307E" w:rsidRPr="008B307E" w:rsidRDefault="008B307E" w:rsidP="008B307E">
            <w:pPr>
              <w:spacing w:before="0"/>
              <w:jc w:val="left"/>
              <w:rPr>
                <w:rFonts w:ascii="Times New Roman" w:hAnsi="Times New Roman"/>
                <w:sz w:val="20"/>
              </w:rPr>
            </w:pPr>
          </w:p>
        </w:tc>
        <w:tc>
          <w:tcPr>
            <w:tcW w:w="226" w:type="pct"/>
            <w:tcBorders>
              <w:top w:val="nil"/>
              <w:left w:val="nil"/>
              <w:bottom w:val="nil"/>
              <w:right w:val="single" w:sz="4" w:space="0" w:color="auto"/>
            </w:tcBorders>
            <w:shd w:val="clear" w:color="auto" w:fill="auto"/>
            <w:noWrap/>
            <w:vAlign w:val="center"/>
            <w:hideMark/>
          </w:tcPr>
          <w:p w14:paraId="285DA8A5" w14:textId="77777777" w:rsidR="008B307E" w:rsidRPr="008B307E" w:rsidRDefault="008B307E" w:rsidP="008B307E">
            <w:pPr>
              <w:spacing w:before="0"/>
              <w:jc w:val="left"/>
              <w:rPr>
                <w:rFonts w:ascii="Times New Roman" w:hAnsi="Times New Roman"/>
                <w:sz w:val="20"/>
              </w:rPr>
            </w:pPr>
          </w:p>
        </w:tc>
      </w:tr>
      <w:tr w:rsidR="008B307E" w:rsidRPr="008B307E" w14:paraId="383649EF" w14:textId="77777777" w:rsidTr="008B307E">
        <w:trPr>
          <w:trHeight w:val="270"/>
        </w:trPr>
        <w:tc>
          <w:tcPr>
            <w:tcW w:w="3277" w:type="pct"/>
            <w:gridSpan w:val="20"/>
            <w:tcBorders>
              <w:top w:val="nil"/>
              <w:left w:val="single" w:sz="4" w:space="0" w:color="auto"/>
              <w:bottom w:val="nil"/>
              <w:right w:val="nil"/>
            </w:tcBorders>
            <w:shd w:val="clear" w:color="auto" w:fill="auto"/>
            <w:noWrap/>
            <w:vAlign w:val="center"/>
            <w:hideMark/>
          </w:tcPr>
          <w:p w14:paraId="3565D0AE" w14:textId="77777777" w:rsidR="008B307E" w:rsidRPr="008B307E" w:rsidRDefault="008B307E" w:rsidP="008B307E">
            <w:pPr>
              <w:spacing w:before="0"/>
              <w:jc w:val="right"/>
              <w:rPr>
                <w:rFonts w:ascii="Times New Roman" w:hAnsi="Times New Roman"/>
                <w:sz w:val="20"/>
              </w:rPr>
            </w:pPr>
            <w:r w:rsidRPr="008B307E">
              <w:rPr>
                <w:rFonts w:ascii="Times New Roman" w:hAnsi="Times New Roman"/>
                <w:sz w:val="20"/>
              </w:rPr>
              <w:t>Jedná se o stavbu kategorie 0 podle § 39 zákona o požární ochraně:</w:t>
            </w:r>
          </w:p>
        </w:tc>
        <w:tc>
          <w:tcPr>
            <w:tcW w:w="562" w:type="pct"/>
            <w:gridSpan w:val="3"/>
            <w:tcBorders>
              <w:top w:val="nil"/>
              <w:left w:val="nil"/>
              <w:bottom w:val="nil"/>
              <w:right w:val="nil"/>
            </w:tcBorders>
            <w:shd w:val="clear" w:color="000000" w:fill="D9D9D9"/>
            <w:noWrap/>
            <w:vAlign w:val="center"/>
            <w:hideMark/>
          </w:tcPr>
          <w:p w14:paraId="1E037BB4" w14:textId="77777777" w:rsidR="008B307E" w:rsidRPr="008B307E" w:rsidRDefault="008B307E" w:rsidP="008B307E">
            <w:pPr>
              <w:spacing w:before="0"/>
              <w:jc w:val="left"/>
              <w:rPr>
                <w:rFonts w:ascii="Times New Roman" w:hAnsi="Times New Roman"/>
                <w:sz w:val="20"/>
              </w:rPr>
            </w:pPr>
            <w:r w:rsidRPr="008B307E">
              <w:rPr>
                <w:rFonts w:ascii="Times New Roman" w:hAnsi="Times New Roman"/>
                <w:sz w:val="20"/>
              </w:rPr>
              <w:t>NE</w:t>
            </w:r>
          </w:p>
        </w:tc>
        <w:tc>
          <w:tcPr>
            <w:tcW w:w="187" w:type="pct"/>
            <w:tcBorders>
              <w:top w:val="nil"/>
              <w:left w:val="nil"/>
              <w:bottom w:val="nil"/>
              <w:right w:val="nil"/>
            </w:tcBorders>
            <w:shd w:val="clear" w:color="auto" w:fill="auto"/>
            <w:noWrap/>
            <w:vAlign w:val="center"/>
            <w:hideMark/>
          </w:tcPr>
          <w:p w14:paraId="06AD6FBA" w14:textId="77777777" w:rsidR="008B307E" w:rsidRPr="008B307E" w:rsidRDefault="008B307E" w:rsidP="008B307E">
            <w:pPr>
              <w:spacing w:before="0"/>
              <w:jc w:val="left"/>
              <w:rPr>
                <w:rFonts w:ascii="Times New Roman" w:hAnsi="Times New Roman"/>
                <w:sz w:val="20"/>
              </w:rPr>
            </w:pPr>
          </w:p>
        </w:tc>
        <w:tc>
          <w:tcPr>
            <w:tcW w:w="187" w:type="pct"/>
            <w:tcBorders>
              <w:top w:val="nil"/>
              <w:left w:val="nil"/>
              <w:bottom w:val="nil"/>
              <w:right w:val="nil"/>
            </w:tcBorders>
            <w:shd w:val="clear" w:color="auto" w:fill="auto"/>
            <w:noWrap/>
            <w:vAlign w:val="center"/>
            <w:hideMark/>
          </w:tcPr>
          <w:p w14:paraId="46A3E30D" w14:textId="77777777" w:rsidR="008B307E" w:rsidRPr="008B307E" w:rsidRDefault="008B307E" w:rsidP="008B307E">
            <w:pPr>
              <w:spacing w:before="0"/>
              <w:jc w:val="left"/>
              <w:rPr>
                <w:rFonts w:ascii="Times New Roman" w:hAnsi="Times New Roman"/>
                <w:sz w:val="20"/>
              </w:rPr>
            </w:pPr>
          </w:p>
        </w:tc>
        <w:tc>
          <w:tcPr>
            <w:tcW w:w="187" w:type="pct"/>
            <w:tcBorders>
              <w:top w:val="nil"/>
              <w:left w:val="nil"/>
              <w:bottom w:val="nil"/>
              <w:right w:val="nil"/>
            </w:tcBorders>
            <w:shd w:val="clear" w:color="auto" w:fill="auto"/>
            <w:noWrap/>
            <w:vAlign w:val="center"/>
            <w:hideMark/>
          </w:tcPr>
          <w:p w14:paraId="184A3135" w14:textId="77777777" w:rsidR="008B307E" w:rsidRPr="008B307E" w:rsidRDefault="008B307E" w:rsidP="008B307E">
            <w:pPr>
              <w:spacing w:before="0"/>
              <w:jc w:val="left"/>
              <w:rPr>
                <w:rFonts w:ascii="Times New Roman" w:hAnsi="Times New Roman"/>
                <w:sz w:val="20"/>
              </w:rPr>
            </w:pPr>
          </w:p>
        </w:tc>
        <w:tc>
          <w:tcPr>
            <w:tcW w:w="188" w:type="pct"/>
            <w:tcBorders>
              <w:top w:val="nil"/>
              <w:left w:val="nil"/>
              <w:bottom w:val="nil"/>
              <w:right w:val="nil"/>
            </w:tcBorders>
            <w:shd w:val="clear" w:color="auto" w:fill="auto"/>
            <w:noWrap/>
            <w:vAlign w:val="center"/>
            <w:hideMark/>
          </w:tcPr>
          <w:p w14:paraId="714E7CAB" w14:textId="77777777" w:rsidR="008B307E" w:rsidRPr="008B307E" w:rsidRDefault="008B307E" w:rsidP="008B307E">
            <w:pPr>
              <w:spacing w:before="0"/>
              <w:jc w:val="left"/>
              <w:rPr>
                <w:rFonts w:ascii="Times New Roman" w:hAnsi="Times New Roman"/>
                <w:sz w:val="20"/>
              </w:rPr>
            </w:pPr>
          </w:p>
        </w:tc>
        <w:tc>
          <w:tcPr>
            <w:tcW w:w="187" w:type="pct"/>
            <w:tcBorders>
              <w:top w:val="nil"/>
              <w:left w:val="nil"/>
              <w:bottom w:val="nil"/>
              <w:right w:val="nil"/>
            </w:tcBorders>
            <w:shd w:val="clear" w:color="auto" w:fill="auto"/>
            <w:noWrap/>
            <w:vAlign w:val="center"/>
            <w:hideMark/>
          </w:tcPr>
          <w:p w14:paraId="6B1191B9" w14:textId="77777777" w:rsidR="008B307E" w:rsidRPr="008B307E" w:rsidRDefault="008B307E" w:rsidP="008B307E">
            <w:pPr>
              <w:spacing w:before="0"/>
              <w:jc w:val="left"/>
              <w:rPr>
                <w:rFonts w:ascii="Times New Roman" w:hAnsi="Times New Roman"/>
                <w:sz w:val="20"/>
              </w:rPr>
            </w:pPr>
          </w:p>
        </w:tc>
        <w:tc>
          <w:tcPr>
            <w:tcW w:w="226" w:type="pct"/>
            <w:tcBorders>
              <w:top w:val="nil"/>
              <w:left w:val="nil"/>
              <w:bottom w:val="nil"/>
              <w:right w:val="single" w:sz="4" w:space="0" w:color="auto"/>
            </w:tcBorders>
            <w:shd w:val="clear" w:color="auto" w:fill="auto"/>
            <w:noWrap/>
            <w:vAlign w:val="center"/>
            <w:hideMark/>
          </w:tcPr>
          <w:p w14:paraId="1C104BBD" w14:textId="77777777" w:rsidR="008B307E" w:rsidRPr="008B307E" w:rsidRDefault="008B307E" w:rsidP="008B307E">
            <w:pPr>
              <w:spacing w:before="0"/>
              <w:jc w:val="left"/>
              <w:rPr>
                <w:rFonts w:ascii="Times New Roman" w:hAnsi="Times New Roman"/>
                <w:sz w:val="20"/>
              </w:rPr>
            </w:pPr>
          </w:p>
        </w:tc>
      </w:tr>
      <w:tr w:rsidR="008B307E" w:rsidRPr="008B307E" w14:paraId="28E4D74E" w14:textId="77777777" w:rsidTr="008B307E">
        <w:trPr>
          <w:trHeight w:val="90"/>
        </w:trPr>
        <w:tc>
          <w:tcPr>
            <w:tcW w:w="216" w:type="pct"/>
            <w:tcBorders>
              <w:top w:val="nil"/>
              <w:left w:val="single" w:sz="4" w:space="0" w:color="auto"/>
              <w:bottom w:val="nil"/>
              <w:right w:val="nil"/>
            </w:tcBorders>
            <w:shd w:val="clear" w:color="auto" w:fill="auto"/>
            <w:noWrap/>
            <w:vAlign w:val="center"/>
            <w:hideMark/>
          </w:tcPr>
          <w:p w14:paraId="15BF191D" w14:textId="77777777" w:rsidR="008B307E" w:rsidRPr="008B307E" w:rsidRDefault="008B307E" w:rsidP="008B307E">
            <w:pPr>
              <w:spacing w:before="0"/>
              <w:jc w:val="left"/>
              <w:rPr>
                <w:rFonts w:ascii="Times New Roman" w:hAnsi="Times New Roman"/>
                <w:sz w:val="20"/>
              </w:rPr>
            </w:pPr>
          </w:p>
        </w:tc>
        <w:tc>
          <w:tcPr>
            <w:tcW w:w="214" w:type="pct"/>
            <w:tcBorders>
              <w:top w:val="nil"/>
              <w:left w:val="nil"/>
              <w:bottom w:val="nil"/>
              <w:right w:val="nil"/>
            </w:tcBorders>
            <w:shd w:val="clear" w:color="auto" w:fill="auto"/>
            <w:noWrap/>
            <w:vAlign w:val="center"/>
            <w:hideMark/>
          </w:tcPr>
          <w:p w14:paraId="5F33255B" w14:textId="77777777" w:rsidR="008B307E" w:rsidRPr="008B307E" w:rsidRDefault="008B307E" w:rsidP="008B307E">
            <w:pPr>
              <w:spacing w:before="0"/>
              <w:jc w:val="left"/>
              <w:rPr>
                <w:rFonts w:ascii="Times New Roman" w:hAnsi="Times New Roman"/>
                <w:sz w:val="20"/>
              </w:rPr>
            </w:pPr>
          </w:p>
        </w:tc>
        <w:tc>
          <w:tcPr>
            <w:tcW w:w="214" w:type="pct"/>
            <w:tcBorders>
              <w:top w:val="nil"/>
              <w:left w:val="nil"/>
              <w:bottom w:val="nil"/>
              <w:right w:val="nil"/>
            </w:tcBorders>
            <w:shd w:val="clear" w:color="auto" w:fill="auto"/>
            <w:noWrap/>
            <w:vAlign w:val="center"/>
            <w:hideMark/>
          </w:tcPr>
          <w:p w14:paraId="482CFA43" w14:textId="77777777" w:rsidR="008B307E" w:rsidRPr="008B307E" w:rsidRDefault="008B307E" w:rsidP="008B307E">
            <w:pPr>
              <w:spacing w:before="0"/>
              <w:jc w:val="left"/>
              <w:rPr>
                <w:rFonts w:ascii="Times New Roman" w:hAnsi="Times New Roman"/>
                <w:sz w:val="20"/>
              </w:rPr>
            </w:pPr>
          </w:p>
        </w:tc>
        <w:tc>
          <w:tcPr>
            <w:tcW w:w="213" w:type="pct"/>
            <w:tcBorders>
              <w:top w:val="nil"/>
              <w:left w:val="nil"/>
              <w:bottom w:val="nil"/>
              <w:right w:val="nil"/>
            </w:tcBorders>
            <w:shd w:val="clear" w:color="auto" w:fill="auto"/>
            <w:noWrap/>
            <w:vAlign w:val="center"/>
            <w:hideMark/>
          </w:tcPr>
          <w:p w14:paraId="0089ACE4" w14:textId="77777777" w:rsidR="008B307E" w:rsidRPr="008B307E" w:rsidRDefault="008B307E" w:rsidP="008B307E">
            <w:pPr>
              <w:spacing w:before="0"/>
              <w:jc w:val="left"/>
              <w:rPr>
                <w:rFonts w:ascii="Times New Roman" w:hAnsi="Times New Roman"/>
                <w:sz w:val="20"/>
              </w:rPr>
            </w:pPr>
          </w:p>
        </w:tc>
        <w:tc>
          <w:tcPr>
            <w:tcW w:w="213" w:type="pct"/>
            <w:tcBorders>
              <w:top w:val="nil"/>
              <w:left w:val="nil"/>
              <w:bottom w:val="nil"/>
              <w:right w:val="nil"/>
            </w:tcBorders>
            <w:shd w:val="clear" w:color="auto" w:fill="auto"/>
            <w:noWrap/>
            <w:vAlign w:val="center"/>
            <w:hideMark/>
          </w:tcPr>
          <w:p w14:paraId="3CBA646B" w14:textId="77777777" w:rsidR="008B307E" w:rsidRPr="008B307E" w:rsidRDefault="008B307E" w:rsidP="008B307E">
            <w:pPr>
              <w:spacing w:before="0"/>
              <w:jc w:val="left"/>
              <w:rPr>
                <w:rFonts w:ascii="Times New Roman" w:hAnsi="Times New Roman"/>
                <w:sz w:val="20"/>
              </w:rPr>
            </w:pPr>
          </w:p>
        </w:tc>
        <w:tc>
          <w:tcPr>
            <w:tcW w:w="74" w:type="pct"/>
            <w:tcBorders>
              <w:top w:val="nil"/>
              <w:left w:val="nil"/>
              <w:bottom w:val="nil"/>
              <w:right w:val="nil"/>
            </w:tcBorders>
            <w:shd w:val="clear" w:color="auto" w:fill="auto"/>
            <w:noWrap/>
            <w:vAlign w:val="center"/>
            <w:hideMark/>
          </w:tcPr>
          <w:p w14:paraId="55AB428D" w14:textId="77777777" w:rsidR="008B307E" w:rsidRPr="008B307E" w:rsidRDefault="008B307E" w:rsidP="008B307E">
            <w:pPr>
              <w:spacing w:before="0"/>
              <w:jc w:val="left"/>
              <w:rPr>
                <w:rFonts w:ascii="Times New Roman" w:hAnsi="Times New Roman"/>
                <w:sz w:val="20"/>
              </w:rPr>
            </w:pPr>
          </w:p>
        </w:tc>
        <w:tc>
          <w:tcPr>
            <w:tcW w:w="74" w:type="pct"/>
            <w:tcBorders>
              <w:top w:val="nil"/>
              <w:left w:val="nil"/>
              <w:bottom w:val="nil"/>
              <w:right w:val="nil"/>
            </w:tcBorders>
            <w:shd w:val="clear" w:color="auto" w:fill="auto"/>
            <w:noWrap/>
            <w:vAlign w:val="center"/>
            <w:hideMark/>
          </w:tcPr>
          <w:p w14:paraId="2624ECD2" w14:textId="77777777" w:rsidR="008B307E" w:rsidRPr="008B307E" w:rsidRDefault="008B307E" w:rsidP="008B307E">
            <w:pPr>
              <w:spacing w:before="0"/>
              <w:jc w:val="left"/>
              <w:rPr>
                <w:rFonts w:ascii="Times New Roman" w:hAnsi="Times New Roman"/>
                <w:sz w:val="20"/>
              </w:rPr>
            </w:pPr>
          </w:p>
        </w:tc>
        <w:tc>
          <w:tcPr>
            <w:tcW w:w="74" w:type="pct"/>
            <w:tcBorders>
              <w:top w:val="nil"/>
              <w:left w:val="nil"/>
              <w:bottom w:val="nil"/>
              <w:right w:val="nil"/>
            </w:tcBorders>
            <w:shd w:val="clear" w:color="auto" w:fill="auto"/>
            <w:noWrap/>
            <w:vAlign w:val="center"/>
            <w:hideMark/>
          </w:tcPr>
          <w:p w14:paraId="719E06B5" w14:textId="77777777" w:rsidR="008B307E" w:rsidRPr="008B307E" w:rsidRDefault="008B307E" w:rsidP="008B307E">
            <w:pPr>
              <w:spacing w:before="0"/>
              <w:jc w:val="left"/>
              <w:rPr>
                <w:rFonts w:ascii="Times New Roman" w:hAnsi="Times New Roman"/>
                <w:sz w:val="20"/>
              </w:rPr>
            </w:pPr>
          </w:p>
        </w:tc>
        <w:tc>
          <w:tcPr>
            <w:tcW w:w="74" w:type="pct"/>
            <w:tcBorders>
              <w:top w:val="nil"/>
              <w:left w:val="nil"/>
              <w:bottom w:val="nil"/>
              <w:right w:val="nil"/>
            </w:tcBorders>
            <w:shd w:val="clear" w:color="auto" w:fill="auto"/>
            <w:noWrap/>
            <w:vAlign w:val="center"/>
            <w:hideMark/>
          </w:tcPr>
          <w:p w14:paraId="56744676" w14:textId="77777777" w:rsidR="008B307E" w:rsidRPr="008B307E" w:rsidRDefault="008B307E" w:rsidP="008B307E">
            <w:pPr>
              <w:spacing w:before="0"/>
              <w:jc w:val="left"/>
              <w:rPr>
                <w:rFonts w:ascii="Times New Roman" w:hAnsi="Times New Roman"/>
                <w:sz w:val="20"/>
              </w:rPr>
            </w:pPr>
          </w:p>
        </w:tc>
        <w:tc>
          <w:tcPr>
            <w:tcW w:w="108" w:type="pct"/>
            <w:tcBorders>
              <w:top w:val="nil"/>
              <w:left w:val="nil"/>
              <w:bottom w:val="nil"/>
              <w:right w:val="nil"/>
            </w:tcBorders>
            <w:shd w:val="clear" w:color="auto" w:fill="auto"/>
            <w:noWrap/>
            <w:vAlign w:val="center"/>
            <w:hideMark/>
          </w:tcPr>
          <w:p w14:paraId="45C00EAF" w14:textId="77777777" w:rsidR="008B307E" w:rsidRPr="008B307E" w:rsidRDefault="008B307E" w:rsidP="008B307E">
            <w:pPr>
              <w:spacing w:before="0"/>
              <w:jc w:val="left"/>
              <w:rPr>
                <w:rFonts w:ascii="Times New Roman" w:hAnsi="Times New Roman"/>
                <w:sz w:val="20"/>
              </w:rPr>
            </w:pPr>
          </w:p>
        </w:tc>
        <w:tc>
          <w:tcPr>
            <w:tcW w:w="108" w:type="pct"/>
            <w:tcBorders>
              <w:top w:val="nil"/>
              <w:left w:val="nil"/>
              <w:bottom w:val="nil"/>
              <w:right w:val="nil"/>
            </w:tcBorders>
            <w:shd w:val="clear" w:color="auto" w:fill="auto"/>
            <w:noWrap/>
            <w:vAlign w:val="center"/>
            <w:hideMark/>
          </w:tcPr>
          <w:p w14:paraId="7400260A" w14:textId="77777777" w:rsidR="008B307E" w:rsidRPr="008B307E" w:rsidRDefault="008B307E" w:rsidP="008B307E">
            <w:pPr>
              <w:spacing w:before="0"/>
              <w:jc w:val="left"/>
              <w:rPr>
                <w:rFonts w:ascii="Times New Roman" w:hAnsi="Times New Roman"/>
                <w:sz w:val="20"/>
              </w:rPr>
            </w:pPr>
          </w:p>
        </w:tc>
        <w:tc>
          <w:tcPr>
            <w:tcW w:w="74" w:type="pct"/>
            <w:tcBorders>
              <w:top w:val="nil"/>
              <w:left w:val="nil"/>
              <w:bottom w:val="nil"/>
              <w:right w:val="nil"/>
            </w:tcBorders>
            <w:shd w:val="clear" w:color="auto" w:fill="auto"/>
            <w:noWrap/>
            <w:vAlign w:val="center"/>
            <w:hideMark/>
          </w:tcPr>
          <w:p w14:paraId="44C03F00" w14:textId="77777777" w:rsidR="008B307E" w:rsidRPr="008B307E" w:rsidRDefault="008B307E" w:rsidP="008B307E">
            <w:pPr>
              <w:spacing w:before="0"/>
              <w:jc w:val="left"/>
              <w:rPr>
                <w:rFonts w:ascii="Times New Roman" w:hAnsi="Times New Roman"/>
                <w:sz w:val="20"/>
              </w:rPr>
            </w:pPr>
          </w:p>
        </w:tc>
        <w:tc>
          <w:tcPr>
            <w:tcW w:w="74" w:type="pct"/>
            <w:tcBorders>
              <w:top w:val="nil"/>
              <w:left w:val="nil"/>
              <w:bottom w:val="nil"/>
              <w:right w:val="nil"/>
            </w:tcBorders>
            <w:shd w:val="clear" w:color="auto" w:fill="auto"/>
            <w:noWrap/>
            <w:vAlign w:val="center"/>
            <w:hideMark/>
          </w:tcPr>
          <w:p w14:paraId="1E3DB619" w14:textId="77777777" w:rsidR="008B307E" w:rsidRPr="008B307E" w:rsidRDefault="008B307E" w:rsidP="008B307E">
            <w:pPr>
              <w:spacing w:before="0"/>
              <w:jc w:val="left"/>
              <w:rPr>
                <w:rFonts w:ascii="Times New Roman" w:hAnsi="Times New Roman"/>
                <w:sz w:val="20"/>
              </w:rPr>
            </w:pPr>
          </w:p>
        </w:tc>
        <w:tc>
          <w:tcPr>
            <w:tcW w:w="74" w:type="pct"/>
            <w:tcBorders>
              <w:top w:val="nil"/>
              <w:left w:val="nil"/>
              <w:bottom w:val="nil"/>
              <w:right w:val="nil"/>
            </w:tcBorders>
            <w:shd w:val="clear" w:color="auto" w:fill="auto"/>
            <w:noWrap/>
            <w:vAlign w:val="center"/>
            <w:hideMark/>
          </w:tcPr>
          <w:p w14:paraId="407FA16B" w14:textId="77777777" w:rsidR="008B307E" w:rsidRPr="008B307E" w:rsidRDefault="008B307E" w:rsidP="008B307E">
            <w:pPr>
              <w:spacing w:before="0"/>
              <w:jc w:val="left"/>
              <w:rPr>
                <w:rFonts w:ascii="Times New Roman" w:hAnsi="Times New Roman"/>
                <w:sz w:val="20"/>
              </w:rPr>
            </w:pPr>
          </w:p>
        </w:tc>
        <w:tc>
          <w:tcPr>
            <w:tcW w:w="91" w:type="pct"/>
            <w:tcBorders>
              <w:top w:val="nil"/>
              <w:left w:val="nil"/>
              <w:bottom w:val="nil"/>
              <w:right w:val="nil"/>
            </w:tcBorders>
            <w:shd w:val="clear" w:color="auto" w:fill="auto"/>
            <w:noWrap/>
            <w:vAlign w:val="center"/>
            <w:hideMark/>
          </w:tcPr>
          <w:p w14:paraId="7B605285" w14:textId="77777777" w:rsidR="008B307E" w:rsidRPr="008B307E" w:rsidRDefault="008B307E" w:rsidP="008B307E">
            <w:pPr>
              <w:spacing w:before="0"/>
              <w:jc w:val="left"/>
              <w:rPr>
                <w:rFonts w:ascii="Times New Roman" w:hAnsi="Times New Roman"/>
                <w:sz w:val="20"/>
              </w:rPr>
            </w:pPr>
          </w:p>
        </w:tc>
        <w:tc>
          <w:tcPr>
            <w:tcW w:w="91" w:type="pct"/>
            <w:tcBorders>
              <w:top w:val="nil"/>
              <w:left w:val="nil"/>
              <w:bottom w:val="nil"/>
              <w:right w:val="nil"/>
            </w:tcBorders>
            <w:shd w:val="clear" w:color="auto" w:fill="auto"/>
            <w:noWrap/>
            <w:vAlign w:val="center"/>
            <w:hideMark/>
          </w:tcPr>
          <w:p w14:paraId="394AB18D" w14:textId="77777777" w:rsidR="008B307E" w:rsidRPr="008B307E" w:rsidRDefault="008B307E" w:rsidP="008B307E">
            <w:pPr>
              <w:spacing w:before="0"/>
              <w:jc w:val="left"/>
              <w:rPr>
                <w:rFonts w:ascii="Times New Roman" w:hAnsi="Times New Roman"/>
                <w:sz w:val="20"/>
              </w:rPr>
            </w:pPr>
          </w:p>
        </w:tc>
        <w:tc>
          <w:tcPr>
            <w:tcW w:w="846" w:type="pct"/>
            <w:tcBorders>
              <w:top w:val="nil"/>
              <w:left w:val="nil"/>
              <w:bottom w:val="nil"/>
              <w:right w:val="nil"/>
            </w:tcBorders>
            <w:shd w:val="clear" w:color="auto" w:fill="auto"/>
            <w:noWrap/>
            <w:vAlign w:val="center"/>
            <w:hideMark/>
          </w:tcPr>
          <w:p w14:paraId="018A442B" w14:textId="77777777" w:rsidR="008B307E" w:rsidRPr="008B307E" w:rsidRDefault="008B307E" w:rsidP="008B307E">
            <w:pPr>
              <w:spacing w:before="0"/>
              <w:jc w:val="left"/>
              <w:rPr>
                <w:rFonts w:ascii="Times New Roman" w:hAnsi="Times New Roman"/>
                <w:sz w:val="20"/>
              </w:rPr>
            </w:pPr>
          </w:p>
        </w:tc>
        <w:tc>
          <w:tcPr>
            <w:tcW w:w="74" w:type="pct"/>
            <w:tcBorders>
              <w:top w:val="nil"/>
              <w:left w:val="nil"/>
              <w:bottom w:val="nil"/>
              <w:right w:val="nil"/>
            </w:tcBorders>
            <w:shd w:val="clear" w:color="auto" w:fill="auto"/>
            <w:noWrap/>
            <w:vAlign w:val="center"/>
            <w:hideMark/>
          </w:tcPr>
          <w:p w14:paraId="3065E636" w14:textId="77777777" w:rsidR="008B307E" w:rsidRPr="008B307E" w:rsidRDefault="008B307E" w:rsidP="008B307E">
            <w:pPr>
              <w:spacing w:before="0"/>
              <w:jc w:val="left"/>
              <w:rPr>
                <w:rFonts w:ascii="Times New Roman" w:hAnsi="Times New Roman"/>
                <w:sz w:val="20"/>
              </w:rPr>
            </w:pPr>
          </w:p>
        </w:tc>
        <w:tc>
          <w:tcPr>
            <w:tcW w:w="187" w:type="pct"/>
            <w:tcBorders>
              <w:top w:val="nil"/>
              <w:left w:val="nil"/>
              <w:bottom w:val="nil"/>
              <w:right w:val="nil"/>
            </w:tcBorders>
            <w:shd w:val="clear" w:color="auto" w:fill="auto"/>
            <w:noWrap/>
            <w:vAlign w:val="center"/>
            <w:hideMark/>
          </w:tcPr>
          <w:p w14:paraId="503D6F1F" w14:textId="77777777" w:rsidR="008B307E" w:rsidRPr="008B307E" w:rsidRDefault="008B307E" w:rsidP="008B307E">
            <w:pPr>
              <w:spacing w:before="0"/>
              <w:jc w:val="left"/>
              <w:rPr>
                <w:rFonts w:ascii="Times New Roman" w:hAnsi="Times New Roman"/>
                <w:sz w:val="20"/>
              </w:rPr>
            </w:pPr>
          </w:p>
        </w:tc>
        <w:tc>
          <w:tcPr>
            <w:tcW w:w="188" w:type="pct"/>
            <w:tcBorders>
              <w:top w:val="nil"/>
              <w:left w:val="nil"/>
              <w:bottom w:val="nil"/>
              <w:right w:val="nil"/>
            </w:tcBorders>
            <w:shd w:val="clear" w:color="auto" w:fill="auto"/>
            <w:noWrap/>
            <w:vAlign w:val="center"/>
            <w:hideMark/>
          </w:tcPr>
          <w:p w14:paraId="5FDCE4DE" w14:textId="77777777" w:rsidR="008B307E" w:rsidRPr="008B307E" w:rsidRDefault="008B307E" w:rsidP="008B307E">
            <w:pPr>
              <w:spacing w:before="0"/>
              <w:jc w:val="left"/>
              <w:rPr>
                <w:rFonts w:ascii="Times New Roman" w:hAnsi="Times New Roman"/>
                <w:sz w:val="20"/>
              </w:rPr>
            </w:pPr>
          </w:p>
        </w:tc>
        <w:tc>
          <w:tcPr>
            <w:tcW w:w="187" w:type="pct"/>
            <w:tcBorders>
              <w:top w:val="nil"/>
              <w:left w:val="nil"/>
              <w:bottom w:val="nil"/>
              <w:right w:val="nil"/>
            </w:tcBorders>
            <w:shd w:val="clear" w:color="auto" w:fill="auto"/>
            <w:noWrap/>
            <w:vAlign w:val="center"/>
            <w:hideMark/>
          </w:tcPr>
          <w:p w14:paraId="384510AF" w14:textId="77777777" w:rsidR="008B307E" w:rsidRPr="008B307E" w:rsidRDefault="008B307E" w:rsidP="008B307E">
            <w:pPr>
              <w:spacing w:before="0"/>
              <w:jc w:val="left"/>
              <w:rPr>
                <w:rFonts w:ascii="Times New Roman" w:hAnsi="Times New Roman"/>
                <w:sz w:val="20"/>
              </w:rPr>
            </w:pPr>
          </w:p>
        </w:tc>
        <w:tc>
          <w:tcPr>
            <w:tcW w:w="188" w:type="pct"/>
            <w:tcBorders>
              <w:top w:val="nil"/>
              <w:left w:val="nil"/>
              <w:bottom w:val="nil"/>
              <w:right w:val="nil"/>
            </w:tcBorders>
            <w:shd w:val="clear" w:color="auto" w:fill="auto"/>
            <w:noWrap/>
            <w:vAlign w:val="center"/>
            <w:hideMark/>
          </w:tcPr>
          <w:p w14:paraId="4C9DE2F7" w14:textId="77777777" w:rsidR="008B307E" w:rsidRPr="008B307E" w:rsidRDefault="008B307E" w:rsidP="008B307E">
            <w:pPr>
              <w:spacing w:before="0"/>
              <w:jc w:val="left"/>
              <w:rPr>
                <w:rFonts w:ascii="Times New Roman" w:hAnsi="Times New Roman"/>
                <w:sz w:val="20"/>
              </w:rPr>
            </w:pPr>
          </w:p>
        </w:tc>
        <w:tc>
          <w:tcPr>
            <w:tcW w:w="187" w:type="pct"/>
            <w:tcBorders>
              <w:top w:val="nil"/>
              <w:left w:val="nil"/>
              <w:bottom w:val="nil"/>
              <w:right w:val="nil"/>
            </w:tcBorders>
            <w:shd w:val="clear" w:color="auto" w:fill="auto"/>
            <w:noWrap/>
            <w:vAlign w:val="center"/>
            <w:hideMark/>
          </w:tcPr>
          <w:p w14:paraId="6018EBF4" w14:textId="77777777" w:rsidR="008B307E" w:rsidRPr="008B307E" w:rsidRDefault="008B307E" w:rsidP="008B307E">
            <w:pPr>
              <w:spacing w:before="0"/>
              <w:jc w:val="left"/>
              <w:rPr>
                <w:rFonts w:ascii="Times New Roman" w:hAnsi="Times New Roman"/>
                <w:sz w:val="20"/>
              </w:rPr>
            </w:pPr>
          </w:p>
        </w:tc>
        <w:tc>
          <w:tcPr>
            <w:tcW w:w="187" w:type="pct"/>
            <w:tcBorders>
              <w:top w:val="nil"/>
              <w:left w:val="nil"/>
              <w:bottom w:val="nil"/>
              <w:right w:val="nil"/>
            </w:tcBorders>
            <w:shd w:val="clear" w:color="auto" w:fill="auto"/>
            <w:noWrap/>
            <w:vAlign w:val="center"/>
            <w:hideMark/>
          </w:tcPr>
          <w:p w14:paraId="3720E1C2" w14:textId="77777777" w:rsidR="008B307E" w:rsidRPr="008B307E" w:rsidRDefault="008B307E" w:rsidP="008B307E">
            <w:pPr>
              <w:spacing w:before="0"/>
              <w:jc w:val="left"/>
              <w:rPr>
                <w:rFonts w:ascii="Times New Roman" w:hAnsi="Times New Roman"/>
                <w:sz w:val="20"/>
              </w:rPr>
            </w:pPr>
          </w:p>
        </w:tc>
        <w:tc>
          <w:tcPr>
            <w:tcW w:w="187" w:type="pct"/>
            <w:tcBorders>
              <w:top w:val="nil"/>
              <w:left w:val="nil"/>
              <w:bottom w:val="nil"/>
              <w:right w:val="nil"/>
            </w:tcBorders>
            <w:shd w:val="clear" w:color="auto" w:fill="auto"/>
            <w:noWrap/>
            <w:vAlign w:val="center"/>
            <w:hideMark/>
          </w:tcPr>
          <w:p w14:paraId="03819B75" w14:textId="77777777" w:rsidR="008B307E" w:rsidRPr="008B307E" w:rsidRDefault="008B307E" w:rsidP="008B307E">
            <w:pPr>
              <w:spacing w:before="0"/>
              <w:jc w:val="left"/>
              <w:rPr>
                <w:rFonts w:ascii="Times New Roman" w:hAnsi="Times New Roman"/>
                <w:sz w:val="20"/>
              </w:rPr>
            </w:pPr>
          </w:p>
        </w:tc>
        <w:tc>
          <w:tcPr>
            <w:tcW w:w="187" w:type="pct"/>
            <w:tcBorders>
              <w:top w:val="nil"/>
              <w:left w:val="nil"/>
              <w:bottom w:val="nil"/>
              <w:right w:val="nil"/>
            </w:tcBorders>
            <w:shd w:val="clear" w:color="auto" w:fill="auto"/>
            <w:noWrap/>
            <w:vAlign w:val="center"/>
            <w:hideMark/>
          </w:tcPr>
          <w:p w14:paraId="1E359206" w14:textId="77777777" w:rsidR="008B307E" w:rsidRPr="008B307E" w:rsidRDefault="008B307E" w:rsidP="008B307E">
            <w:pPr>
              <w:spacing w:before="0"/>
              <w:jc w:val="left"/>
              <w:rPr>
                <w:rFonts w:ascii="Times New Roman" w:hAnsi="Times New Roman"/>
                <w:sz w:val="20"/>
              </w:rPr>
            </w:pPr>
          </w:p>
        </w:tc>
        <w:tc>
          <w:tcPr>
            <w:tcW w:w="188" w:type="pct"/>
            <w:tcBorders>
              <w:top w:val="nil"/>
              <w:left w:val="nil"/>
              <w:bottom w:val="nil"/>
              <w:right w:val="nil"/>
            </w:tcBorders>
            <w:shd w:val="clear" w:color="auto" w:fill="auto"/>
            <w:noWrap/>
            <w:vAlign w:val="center"/>
            <w:hideMark/>
          </w:tcPr>
          <w:p w14:paraId="082FC4B4" w14:textId="77777777" w:rsidR="008B307E" w:rsidRPr="008B307E" w:rsidRDefault="008B307E" w:rsidP="008B307E">
            <w:pPr>
              <w:spacing w:before="0"/>
              <w:jc w:val="left"/>
              <w:rPr>
                <w:rFonts w:ascii="Times New Roman" w:hAnsi="Times New Roman"/>
                <w:sz w:val="20"/>
              </w:rPr>
            </w:pPr>
          </w:p>
        </w:tc>
        <w:tc>
          <w:tcPr>
            <w:tcW w:w="187" w:type="pct"/>
            <w:tcBorders>
              <w:top w:val="nil"/>
              <w:left w:val="nil"/>
              <w:bottom w:val="nil"/>
              <w:right w:val="nil"/>
            </w:tcBorders>
            <w:shd w:val="clear" w:color="auto" w:fill="auto"/>
            <w:noWrap/>
            <w:vAlign w:val="center"/>
            <w:hideMark/>
          </w:tcPr>
          <w:p w14:paraId="2B99DCAC" w14:textId="77777777" w:rsidR="008B307E" w:rsidRPr="008B307E" w:rsidRDefault="008B307E" w:rsidP="008B307E">
            <w:pPr>
              <w:spacing w:before="0"/>
              <w:jc w:val="left"/>
              <w:rPr>
                <w:rFonts w:ascii="Times New Roman" w:hAnsi="Times New Roman"/>
                <w:sz w:val="20"/>
              </w:rPr>
            </w:pPr>
          </w:p>
        </w:tc>
        <w:tc>
          <w:tcPr>
            <w:tcW w:w="226" w:type="pct"/>
            <w:tcBorders>
              <w:top w:val="nil"/>
              <w:left w:val="nil"/>
              <w:bottom w:val="nil"/>
              <w:right w:val="single" w:sz="4" w:space="0" w:color="auto"/>
            </w:tcBorders>
            <w:shd w:val="clear" w:color="auto" w:fill="auto"/>
            <w:noWrap/>
            <w:vAlign w:val="center"/>
            <w:hideMark/>
          </w:tcPr>
          <w:p w14:paraId="48B37D90" w14:textId="77777777" w:rsidR="008B307E" w:rsidRPr="008B307E" w:rsidRDefault="008B307E" w:rsidP="008B307E">
            <w:pPr>
              <w:spacing w:before="0"/>
              <w:jc w:val="left"/>
              <w:rPr>
                <w:rFonts w:ascii="Times New Roman" w:hAnsi="Times New Roman"/>
                <w:sz w:val="20"/>
              </w:rPr>
            </w:pPr>
          </w:p>
        </w:tc>
      </w:tr>
      <w:tr w:rsidR="008B307E" w:rsidRPr="008B307E" w14:paraId="09FF1948" w14:textId="77777777" w:rsidTr="008B307E">
        <w:trPr>
          <w:trHeight w:val="270"/>
        </w:trPr>
        <w:tc>
          <w:tcPr>
            <w:tcW w:w="5000" w:type="pct"/>
            <w:gridSpan w:val="29"/>
            <w:tcBorders>
              <w:top w:val="single" w:sz="8" w:space="0" w:color="auto"/>
              <w:left w:val="single" w:sz="4" w:space="0" w:color="auto"/>
              <w:bottom w:val="nil"/>
              <w:right w:val="single" w:sz="4" w:space="0" w:color="auto"/>
            </w:tcBorders>
            <w:shd w:val="clear" w:color="auto" w:fill="auto"/>
            <w:noWrap/>
            <w:vAlign w:val="center"/>
            <w:hideMark/>
          </w:tcPr>
          <w:p w14:paraId="6E248494" w14:textId="77777777" w:rsidR="008B307E" w:rsidRPr="008B307E" w:rsidRDefault="008B307E" w:rsidP="008B307E">
            <w:pPr>
              <w:spacing w:before="0"/>
              <w:jc w:val="left"/>
              <w:rPr>
                <w:rFonts w:ascii="Times New Roman" w:hAnsi="Times New Roman"/>
                <w:b/>
                <w:bCs/>
                <w:sz w:val="20"/>
                <w:u w:val="single"/>
              </w:rPr>
            </w:pPr>
            <w:r w:rsidRPr="008B307E">
              <w:rPr>
                <w:rFonts w:ascii="Times New Roman" w:hAnsi="Times New Roman"/>
                <w:b/>
                <w:bCs/>
                <w:sz w:val="20"/>
                <w:u w:val="single"/>
              </w:rPr>
              <w:t>Základní údaje o stavbě</w:t>
            </w:r>
          </w:p>
        </w:tc>
      </w:tr>
      <w:tr w:rsidR="008B307E" w:rsidRPr="008B307E" w14:paraId="3A2E0A88" w14:textId="77777777" w:rsidTr="008B307E">
        <w:trPr>
          <w:trHeight w:val="270"/>
        </w:trPr>
        <w:tc>
          <w:tcPr>
            <w:tcW w:w="1364" w:type="pct"/>
            <w:gridSpan w:val="9"/>
            <w:tcBorders>
              <w:top w:val="nil"/>
              <w:left w:val="single" w:sz="4" w:space="0" w:color="auto"/>
              <w:bottom w:val="nil"/>
              <w:right w:val="nil"/>
            </w:tcBorders>
            <w:shd w:val="clear" w:color="auto" w:fill="auto"/>
            <w:noWrap/>
            <w:vAlign w:val="center"/>
            <w:hideMark/>
          </w:tcPr>
          <w:p w14:paraId="1A7987D8" w14:textId="77777777" w:rsidR="008B307E" w:rsidRPr="008B307E" w:rsidRDefault="008B307E" w:rsidP="008B307E">
            <w:pPr>
              <w:spacing w:before="0"/>
              <w:jc w:val="right"/>
              <w:rPr>
                <w:rFonts w:ascii="Times New Roman" w:hAnsi="Times New Roman"/>
                <w:sz w:val="20"/>
              </w:rPr>
            </w:pPr>
            <w:r w:rsidRPr="008B307E">
              <w:rPr>
                <w:rFonts w:ascii="Times New Roman" w:hAnsi="Times New Roman"/>
                <w:sz w:val="20"/>
              </w:rPr>
              <w:t>Zastavěná plocha stavby:</w:t>
            </w:r>
          </w:p>
        </w:tc>
        <w:tc>
          <w:tcPr>
            <w:tcW w:w="436" w:type="pct"/>
            <w:gridSpan w:val="5"/>
            <w:tcBorders>
              <w:top w:val="nil"/>
              <w:left w:val="nil"/>
              <w:bottom w:val="nil"/>
              <w:right w:val="nil"/>
            </w:tcBorders>
            <w:shd w:val="clear" w:color="000000" w:fill="D9D9D9"/>
            <w:noWrap/>
            <w:vAlign w:val="center"/>
            <w:hideMark/>
          </w:tcPr>
          <w:p w14:paraId="435D3525" w14:textId="77777777" w:rsidR="008B307E" w:rsidRPr="008B307E" w:rsidRDefault="008B307E" w:rsidP="008B307E">
            <w:pPr>
              <w:spacing w:before="0"/>
              <w:jc w:val="right"/>
              <w:rPr>
                <w:rFonts w:ascii="Times New Roman" w:hAnsi="Times New Roman"/>
                <w:sz w:val="20"/>
              </w:rPr>
            </w:pPr>
            <w:r w:rsidRPr="008B307E">
              <w:rPr>
                <w:rFonts w:ascii="Times New Roman" w:hAnsi="Times New Roman"/>
                <w:sz w:val="20"/>
              </w:rPr>
              <w:t>2 308,00</w:t>
            </w:r>
          </w:p>
        </w:tc>
        <w:tc>
          <w:tcPr>
            <w:tcW w:w="183" w:type="pct"/>
            <w:gridSpan w:val="2"/>
            <w:tcBorders>
              <w:top w:val="nil"/>
              <w:left w:val="nil"/>
              <w:bottom w:val="nil"/>
              <w:right w:val="nil"/>
            </w:tcBorders>
            <w:shd w:val="clear" w:color="auto" w:fill="auto"/>
            <w:noWrap/>
            <w:vAlign w:val="center"/>
            <w:hideMark/>
          </w:tcPr>
          <w:p w14:paraId="69CCB7D0" w14:textId="77777777" w:rsidR="008B307E" w:rsidRPr="008B307E" w:rsidRDefault="008B307E" w:rsidP="008B307E">
            <w:pPr>
              <w:spacing w:before="0"/>
              <w:jc w:val="left"/>
              <w:rPr>
                <w:rFonts w:ascii="Times New Roman" w:hAnsi="Times New Roman"/>
                <w:sz w:val="20"/>
              </w:rPr>
            </w:pPr>
            <w:r w:rsidRPr="008B307E">
              <w:rPr>
                <w:rFonts w:ascii="Times New Roman" w:hAnsi="Times New Roman"/>
                <w:sz w:val="20"/>
              </w:rPr>
              <w:t>m</w:t>
            </w:r>
            <w:r w:rsidRPr="008B307E">
              <w:rPr>
                <w:rFonts w:ascii="Times New Roman" w:hAnsi="Times New Roman"/>
                <w:sz w:val="20"/>
                <w:vertAlign w:val="superscript"/>
              </w:rPr>
              <w:t>2</w:t>
            </w:r>
          </w:p>
        </w:tc>
        <w:tc>
          <w:tcPr>
            <w:tcW w:w="2416" w:type="pct"/>
            <w:gridSpan w:val="10"/>
            <w:tcBorders>
              <w:top w:val="nil"/>
              <w:left w:val="nil"/>
              <w:bottom w:val="nil"/>
              <w:right w:val="nil"/>
            </w:tcBorders>
            <w:shd w:val="clear" w:color="auto" w:fill="auto"/>
            <w:noWrap/>
            <w:vAlign w:val="center"/>
            <w:hideMark/>
          </w:tcPr>
          <w:p w14:paraId="6DB48B90" w14:textId="77777777" w:rsidR="008B307E" w:rsidRPr="008B307E" w:rsidRDefault="008B307E" w:rsidP="008B307E">
            <w:pPr>
              <w:spacing w:before="0"/>
              <w:jc w:val="right"/>
              <w:rPr>
                <w:rFonts w:ascii="Times New Roman" w:hAnsi="Times New Roman"/>
                <w:sz w:val="20"/>
              </w:rPr>
            </w:pPr>
            <w:r w:rsidRPr="008B307E">
              <w:rPr>
                <w:rFonts w:ascii="Times New Roman" w:hAnsi="Times New Roman"/>
                <w:sz w:val="20"/>
              </w:rPr>
              <w:t>Počet nadzemních podlaží (NP):</w:t>
            </w:r>
          </w:p>
        </w:tc>
        <w:tc>
          <w:tcPr>
            <w:tcW w:w="601" w:type="pct"/>
            <w:gridSpan w:val="3"/>
            <w:tcBorders>
              <w:top w:val="nil"/>
              <w:left w:val="nil"/>
              <w:bottom w:val="nil"/>
              <w:right w:val="single" w:sz="4" w:space="0" w:color="auto"/>
            </w:tcBorders>
            <w:shd w:val="clear" w:color="000000" w:fill="D9D9D9"/>
            <w:noWrap/>
            <w:vAlign w:val="center"/>
            <w:hideMark/>
          </w:tcPr>
          <w:p w14:paraId="425B0DD2" w14:textId="77777777" w:rsidR="008B307E" w:rsidRPr="008B307E" w:rsidRDefault="008B307E" w:rsidP="008B307E">
            <w:pPr>
              <w:spacing w:before="0"/>
              <w:jc w:val="right"/>
              <w:rPr>
                <w:rFonts w:ascii="Times New Roman" w:hAnsi="Times New Roman"/>
                <w:sz w:val="20"/>
              </w:rPr>
            </w:pPr>
            <w:r w:rsidRPr="008B307E">
              <w:rPr>
                <w:rFonts w:ascii="Times New Roman" w:hAnsi="Times New Roman"/>
                <w:sz w:val="20"/>
              </w:rPr>
              <w:t>4</w:t>
            </w:r>
          </w:p>
        </w:tc>
      </w:tr>
      <w:tr w:rsidR="008B307E" w:rsidRPr="008B307E" w14:paraId="024E659C" w14:textId="77777777" w:rsidTr="008B307E">
        <w:trPr>
          <w:trHeight w:val="270"/>
        </w:trPr>
        <w:tc>
          <w:tcPr>
            <w:tcW w:w="1364" w:type="pct"/>
            <w:gridSpan w:val="9"/>
            <w:tcBorders>
              <w:top w:val="nil"/>
              <w:left w:val="single" w:sz="4" w:space="0" w:color="auto"/>
              <w:bottom w:val="nil"/>
              <w:right w:val="nil"/>
            </w:tcBorders>
            <w:shd w:val="clear" w:color="auto" w:fill="auto"/>
            <w:noWrap/>
            <w:vAlign w:val="center"/>
            <w:hideMark/>
          </w:tcPr>
          <w:p w14:paraId="1356C3B3" w14:textId="77777777" w:rsidR="008B307E" w:rsidRPr="008B307E" w:rsidRDefault="008B307E" w:rsidP="008B307E">
            <w:pPr>
              <w:spacing w:before="0"/>
              <w:jc w:val="right"/>
              <w:rPr>
                <w:rFonts w:ascii="Times New Roman" w:hAnsi="Times New Roman"/>
                <w:sz w:val="20"/>
              </w:rPr>
            </w:pPr>
            <w:r w:rsidRPr="008B307E">
              <w:rPr>
                <w:rFonts w:ascii="Times New Roman" w:hAnsi="Times New Roman"/>
                <w:sz w:val="20"/>
              </w:rPr>
              <w:t>Výška stavby:</w:t>
            </w:r>
          </w:p>
        </w:tc>
        <w:tc>
          <w:tcPr>
            <w:tcW w:w="436" w:type="pct"/>
            <w:gridSpan w:val="5"/>
            <w:tcBorders>
              <w:top w:val="nil"/>
              <w:left w:val="nil"/>
              <w:bottom w:val="nil"/>
              <w:right w:val="nil"/>
            </w:tcBorders>
            <w:shd w:val="clear" w:color="000000" w:fill="D9D9D9"/>
            <w:noWrap/>
            <w:vAlign w:val="center"/>
            <w:hideMark/>
          </w:tcPr>
          <w:p w14:paraId="029E57AA" w14:textId="77777777" w:rsidR="008B307E" w:rsidRPr="008B307E" w:rsidRDefault="008B307E" w:rsidP="008B307E">
            <w:pPr>
              <w:spacing w:before="0"/>
              <w:jc w:val="right"/>
              <w:rPr>
                <w:rFonts w:ascii="Times New Roman" w:hAnsi="Times New Roman"/>
                <w:sz w:val="20"/>
              </w:rPr>
            </w:pPr>
            <w:r w:rsidRPr="008B307E">
              <w:rPr>
                <w:rFonts w:ascii="Times New Roman" w:hAnsi="Times New Roman"/>
                <w:sz w:val="20"/>
              </w:rPr>
              <w:t>10,50</w:t>
            </w:r>
          </w:p>
        </w:tc>
        <w:tc>
          <w:tcPr>
            <w:tcW w:w="183" w:type="pct"/>
            <w:gridSpan w:val="2"/>
            <w:tcBorders>
              <w:top w:val="nil"/>
              <w:left w:val="nil"/>
              <w:bottom w:val="nil"/>
              <w:right w:val="nil"/>
            </w:tcBorders>
            <w:shd w:val="clear" w:color="auto" w:fill="auto"/>
            <w:noWrap/>
            <w:vAlign w:val="center"/>
            <w:hideMark/>
          </w:tcPr>
          <w:p w14:paraId="0F95B9A0" w14:textId="77777777" w:rsidR="008B307E" w:rsidRPr="008B307E" w:rsidRDefault="008B307E" w:rsidP="008B307E">
            <w:pPr>
              <w:spacing w:before="0"/>
              <w:jc w:val="left"/>
              <w:rPr>
                <w:rFonts w:ascii="Times New Roman" w:hAnsi="Times New Roman"/>
                <w:sz w:val="20"/>
              </w:rPr>
            </w:pPr>
            <w:r w:rsidRPr="008B307E">
              <w:rPr>
                <w:rFonts w:ascii="Times New Roman" w:hAnsi="Times New Roman"/>
                <w:sz w:val="20"/>
              </w:rPr>
              <w:t>m</w:t>
            </w:r>
          </w:p>
        </w:tc>
        <w:tc>
          <w:tcPr>
            <w:tcW w:w="2416" w:type="pct"/>
            <w:gridSpan w:val="10"/>
            <w:tcBorders>
              <w:top w:val="nil"/>
              <w:left w:val="nil"/>
              <w:bottom w:val="nil"/>
              <w:right w:val="nil"/>
            </w:tcBorders>
            <w:shd w:val="clear" w:color="auto" w:fill="auto"/>
            <w:noWrap/>
            <w:vAlign w:val="center"/>
            <w:hideMark/>
          </w:tcPr>
          <w:p w14:paraId="7DFEF0B0" w14:textId="77777777" w:rsidR="008B307E" w:rsidRPr="008B307E" w:rsidRDefault="008B307E" w:rsidP="008B307E">
            <w:pPr>
              <w:spacing w:before="0"/>
              <w:jc w:val="right"/>
              <w:rPr>
                <w:rFonts w:ascii="Times New Roman" w:hAnsi="Times New Roman"/>
                <w:sz w:val="20"/>
              </w:rPr>
            </w:pPr>
            <w:r w:rsidRPr="008B307E">
              <w:rPr>
                <w:rFonts w:ascii="Times New Roman" w:hAnsi="Times New Roman"/>
                <w:sz w:val="20"/>
              </w:rPr>
              <w:t>Počet podzemních podlaží (PP):</w:t>
            </w:r>
          </w:p>
        </w:tc>
        <w:tc>
          <w:tcPr>
            <w:tcW w:w="601" w:type="pct"/>
            <w:gridSpan w:val="3"/>
            <w:tcBorders>
              <w:top w:val="nil"/>
              <w:left w:val="nil"/>
              <w:bottom w:val="nil"/>
              <w:right w:val="single" w:sz="4" w:space="0" w:color="auto"/>
            </w:tcBorders>
            <w:shd w:val="clear" w:color="000000" w:fill="D9D9D9"/>
            <w:noWrap/>
            <w:vAlign w:val="center"/>
            <w:hideMark/>
          </w:tcPr>
          <w:p w14:paraId="38647E4F" w14:textId="77777777" w:rsidR="008B307E" w:rsidRPr="008B307E" w:rsidRDefault="008B307E" w:rsidP="008B307E">
            <w:pPr>
              <w:spacing w:before="0"/>
              <w:jc w:val="right"/>
              <w:rPr>
                <w:rFonts w:ascii="Times New Roman" w:hAnsi="Times New Roman"/>
                <w:sz w:val="20"/>
              </w:rPr>
            </w:pPr>
            <w:r w:rsidRPr="008B307E">
              <w:rPr>
                <w:rFonts w:ascii="Times New Roman" w:hAnsi="Times New Roman"/>
                <w:sz w:val="20"/>
              </w:rPr>
              <w:t>1</w:t>
            </w:r>
          </w:p>
        </w:tc>
      </w:tr>
      <w:tr w:rsidR="008B307E" w:rsidRPr="008B307E" w14:paraId="7FB14710" w14:textId="77777777" w:rsidTr="008B307E">
        <w:trPr>
          <w:trHeight w:val="270"/>
        </w:trPr>
        <w:tc>
          <w:tcPr>
            <w:tcW w:w="1364" w:type="pct"/>
            <w:gridSpan w:val="9"/>
            <w:tcBorders>
              <w:top w:val="nil"/>
              <w:left w:val="single" w:sz="4" w:space="0" w:color="auto"/>
              <w:bottom w:val="nil"/>
              <w:right w:val="nil"/>
            </w:tcBorders>
            <w:shd w:val="clear" w:color="auto" w:fill="auto"/>
            <w:noWrap/>
            <w:vAlign w:val="center"/>
            <w:hideMark/>
          </w:tcPr>
          <w:p w14:paraId="149CBB09" w14:textId="77777777" w:rsidR="008B307E" w:rsidRPr="008B307E" w:rsidRDefault="008B307E" w:rsidP="008B307E">
            <w:pPr>
              <w:spacing w:before="0"/>
              <w:jc w:val="right"/>
              <w:rPr>
                <w:rFonts w:ascii="Times New Roman" w:hAnsi="Times New Roman"/>
                <w:sz w:val="20"/>
              </w:rPr>
            </w:pPr>
            <w:r w:rsidRPr="008B307E">
              <w:rPr>
                <w:rFonts w:ascii="Times New Roman" w:hAnsi="Times New Roman"/>
                <w:sz w:val="20"/>
              </w:rPr>
              <w:t>Světlá výška podlaží:</w:t>
            </w:r>
          </w:p>
        </w:tc>
        <w:tc>
          <w:tcPr>
            <w:tcW w:w="436" w:type="pct"/>
            <w:gridSpan w:val="5"/>
            <w:tcBorders>
              <w:top w:val="nil"/>
              <w:left w:val="nil"/>
              <w:bottom w:val="nil"/>
              <w:right w:val="nil"/>
            </w:tcBorders>
            <w:shd w:val="clear" w:color="000000" w:fill="D9D9D9"/>
            <w:noWrap/>
            <w:vAlign w:val="center"/>
            <w:hideMark/>
          </w:tcPr>
          <w:p w14:paraId="5BC005F0" w14:textId="77777777" w:rsidR="008B307E" w:rsidRPr="008B307E" w:rsidRDefault="008B307E" w:rsidP="008B307E">
            <w:pPr>
              <w:spacing w:before="0"/>
              <w:jc w:val="right"/>
              <w:rPr>
                <w:rFonts w:ascii="Times New Roman" w:hAnsi="Times New Roman"/>
                <w:sz w:val="20"/>
              </w:rPr>
            </w:pPr>
            <w:r w:rsidRPr="008B307E">
              <w:rPr>
                <w:rFonts w:ascii="Times New Roman" w:hAnsi="Times New Roman"/>
                <w:sz w:val="20"/>
              </w:rPr>
              <w:t>0,00</w:t>
            </w:r>
          </w:p>
        </w:tc>
        <w:tc>
          <w:tcPr>
            <w:tcW w:w="183" w:type="pct"/>
            <w:gridSpan w:val="2"/>
            <w:tcBorders>
              <w:top w:val="nil"/>
              <w:left w:val="nil"/>
              <w:bottom w:val="nil"/>
              <w:right w:val="nil"/>
            </w:tcBorders>
            <w:shd w:val="clear" w:color="auto" w:fill="auto"/>
            <w:noWrap/>
            <w:vAlign w:val="center"/>
            <w:hideMark/>
          </w:tcPr>
          <w:p w14:paraId="70B0A578" w14:textId="77777777" w:rsidR="008B307E" w:rsidRPr="008B307E" w:rsidRDefault="008B307E" w:rsidP="008B307E">
            <w:pPr>
              <w:spacing w:before="0"/>
              <w:jc w:val="left"/>
              <w:rPr>
                <w:rFonts w:ascii="Times New Roman" w:hAnsi="Times New Roman"/>
                <w:sz w:val="20"/>
              </w:rPr>
            </w:pPr>
            <w:r w:rsidRPr="008B307E">
              <w:rPr>
                <w:rFonts w:ascii="Times New Roman" w:hAnsi="Times New Roman"/>
                <w:sz w:val="20"/>
              </w:rPr>
              <w:t>m</w:t>
            </w:r>
          </w:p>
        </w:tc>
        <w:tc>
          <w:tcPr>
            <w:tcW w:w="846" w:type="pct"/>
            <w:tcBorders>
              <w:top w:val="nil"/>
              <w:left w:val="nil"/>
              <w:bottom w:val="nil"/>
              <w:right w:val="nil"/>
            </w:tcBorders>
            <w:shd w:val="clear" w:color="auto" w:fill="auto"/>
            <w:noWrap/>
            <w:vAlign w:val="center"/>
            <w:hideMark/>
          </w:tcPr>
          <w:p w14:paraId="43C8F244" w14:textId="634F57D1" w:rsidR="008B307E" w:rsidRPr="008B307E" w:rsidRDefault="008B307E" w:rsidP="008B307E">
            <w:pPr>
              <w:spacing w:before="0"/>
              <w:jc w:val="center"/>
              <w:rPr>
                <w:rFonts w:ascii="Times New Roman" w:hAnsi="Times New Roman"/>
                <w:sz w:val="20"/>
              </w:rPr>
            </w:pPr>
          </w:p>
        </w:tc>
        <w:tc>
          <w:tcPr>
            <w:tcW w:w="2171" w:type="pct"/>
            <w:gridSpan w:val="12"/>
            <w:tcBorders>
              <w:top w:val="nil"/>
              <w:left w:val="nil"/>
              <w:bottom w:val="nil"/>
              <w:right w:val="single" w:sz="4" w:space="0" w:color="auto"/>
            </w:tcBorders>
            <w:shd w:val="clear" w:color="auto" w:fill="auto"/>
            <w:noWrap/>
            <w:vAlign w:val="center"/>
            <w:hideMark/>
          </w:tcPr>
          <w:p w14:paraId="0F02F658" w14:textId="207FD65C" w:rsidR="008B307E" w:rsidRPr="008B307E" w:rsidRDefault="008B307E" w:rsidP="008B307E">
            <w:pPr>
              <w:spacing w:before="0"/>
              <w:jc w:val="left"/>
              <w:rPr>
                <w:rFonts w:ascii="Times New Roman" w:hAnsi="Times New Roman"/>
                <w:sz w:val="20"/>
              </w:rPr>
            </w:pPr>
          </w:p>
        </w:tc>
      </w:tr>
      <w:tr w:rsidR="008B307E" w:rsidRPr="008B307E" w14:paraId="78AB301C" w14:textId="77777777" w:rsidTr="008B307E">
        <w:trPr>
          <w:trHeight w:val="270"/>
        </w:trPr>
        <w:tc>
          <w:tcPr>
            <w:tcW w:w="1579" w:type="pct"/>
            <w:gridSpan w:val="11"/>
            <w:tcBorders>
              <w:top w:val="nil"/>
              <w:left w:val="single" w:sz="4" w:space="0" w:color="auto"/>
              <w:bottom w:val="nil"/>
              <w:right w:val="nil"/>
            </w:tcBorders>
            <w:shd w:val="clear" w:color="auto" w:fill="auto"/>
            <w:noWrap/>
            <w:vAlign w:val="center"/>
            <w:hideMark/>
          </w:tcPr>
          <w:p w14:paraId="4F001A63" w14:textId="77777777" w:rsidR="008B307E" w:rsidRPr="008B307E" w:rsidRDefault="008B307E" w:rsidP="008B307E">
            <w:pPr>
              <w:spacing w:before="0"/>
              <w:jc w:val="right"/>
              <w:rPr>
                <w:rFonts w:ascii="Times New Roman" w:hAnsi="Times New Roman"/>
                <w:sz w:val="20"/>
              </w:rPr>
            </w:pPr>
            <w:r w:rsidRPr="008B307E">
              <w:rPr>
                <w:rFonts w:ascii="Times New Roman" w:hAnsi="Times New Roman"/>
                <w:sz w:val="20"/>
              </w:rPr>
              <w:t>Navrhovaný počet osob:</w:t>
            </w:r>
          </w:p>
        </w:tc>
        <w:tc>
          <w:tcPr>
            <w:tcW w:w="404" w:type="pct"/>
            <w:gridSpan w:val="5"/>
            <w:tcBorders>
              <w:top w:val="nil"/>
              <w:left w:val="nil"/>
              <w:bottom w:val="nil"/>
              <w:right w:val="nil"/>
            </w:tcBorders>
            <w:shd w:val="clear" w:color="000000" w:fill="D9D9D9"/>
            <w:noWrap/>
            <w:vAlign w:val="center"/>
            <w:hideMark/>
          </w:tcPr>
          <w:p w14:paraId="52011F41" w14:textId="77777777" w:rsidR="008B307E" w:rsidRPr="008B307E" w:rsidRDefault="008B307E" w:rsidP="008B307E">
            <w:pPr>
              <w:spacing w:before="0"/>
              <w:jc w:val="right"/>
              <w:rPr>
                <w:rFonts w:ascii="Times New Roman" w:hAnsi="Times New Roman"/>
                <w:sz w:val="20"/>
              </w:rPr>
            </w:pPr>
            <w:r w:rsidRPr="008B307E">
              <w:rPr>
                <w:rFonts w:ascii="Times New Roman" w:hAnsi="Times New Roman"/>
                <w:sz w:val="20"/>
              </w:rPr>
              <w:t>600</w:t>
            </w:r>
          </w:p>
        </w:tc>
        <w:tc>
          <w:tcPr>
            <w:tcW w:w="919" w:type="pct"/>
            <w:gridSpan w:val="2"/>
            <w:tcBorders>
              <w:top w:val="nil"/>
              <w:left w:val="nil"/>
              <w:bottom w:val="nil"/>
              <w:right w:val="nil"/>
            </w:tcBorders>
            <w:shd w:val="clear" w:color="auto" w:fill="auto"/>
            <w:noWrap/>
            <w:vAlign w:val="center"/>
            <w:hideMark/>
          </w:tcPr>
          <w:p w14:paraId="1018F1E8" w14:textId="77777777" w:rsidR="008B307E" w:rsidRPr="008B307E" w:rsidRDefault="008B307E" w:rsidP="008B307E">
            <w:pPr>
              <w:spacing w:before="0"/>
              <w:jc w:val="left"/>
              <w:rPr>
                <w:rFonts w:ascii="Times New Roman" w:hAnsi="Times New Roman"/>
                <w:sz w:val="20"/>
              </w:rPr>
            </w:pPr>
            <w:r w:rsidRPr="008B307E">
              <w:rPr>
                <w:rFonts w:ascii="Times New Roman" w:hAnsi="Times New Roman"/>
                <w:sz w:val="20"/>
              </w:rPr>
              <w:t>osob</w:t>
            </w:r>
          </w:p>
        </w:tc>
        <w:tc>
          <w:tcPr>
            <w:tcW w:w="187" w:type="pct"/>
            <w:tcBorders>
              <w:top w:val="nil"/>
              <w:left w:val="nil"/>
              <w:bottom w:val="nil"/>
              <w:right w:val="nil"/>
            </w:tcBorders>
            <w:shd w:val="clear" w:color="auto" w:fill="auto"/>
            <w:noWrap/>
            <w:vAlign w:val="center"/>
            <w:hideMark/>
          </w:tcPr>
          <w:p w14:paraId="28051D56" w14:textId="77777777" w:rsidR="008B307E" w:rsidRPr="008B307E" w:rsidRDefault="008B307E" w:rsidP="008B307E">
            <w:pPr>
              <w:spacing w:before="0"/>
              <w:jc w:val="left"/>
              <w:rPr>
                <w:rFonts w:ascii="Times New Roman" w:hAnsi="Times New Roman"/>
                <w:sz w:val="20"/>
              </w:rPr>
            </w:pPr>
          </w:p>
        </w:tc>
        <w:tc>
          <w:tcPr>
            <w:tcW w:w="188" w:type="pct"/>
            <w:tcBorders>
              <w:top w:val="nil"/>
              <w:left w:val="nil"/>
              <w:bottom w:val="nil"/>
              <w:right w:val="nil"/>
            </w:tcBorders>
            <w:shd w:val="clear" w:color="auto" w:fill="auto"/>
            <w:noWrap/>
            <w:vAlign w:val="center"/>
            <w:hideMark/>
          </w:tcPr>
          <w:p w14:paraId="67432DBA" w14:textId="77777777" w:rsidR="008B307E" w:rsidRPr="008B307E" w:rsidRDefault="008B307E" w:rsidP="008B307E">
            <w:pPr>
              <w:spacing w:before="0"/>
              <w:jc w:val="left"/>
              <w:rPr>
                <w:rFonts w:ascii="Times New Roman" w:hAnsi="Times New Roman"/>
                <w:sz w:val="20"/>
              </w:rPr>
            </w:pPr>
          </w:p>
        </w:tc>
        <w:tc>
          <w:tcPr>
            <w:tcW w:w="187" w:type="pct"/>
            <w:tcBorders>
              <w:top w:val="nil"/>
              <w:left w:val="nil"/>
              <w:bottom w:val="nil"/>
              <w:right w:val="nil"/>
            </w:tcBorders>
            <w:shd w:val="clear" w:color="auto" w:fill="auto"/>
            <w:noWrap/>
            <w:vAlign w:val="center"/>
            <w:hideMark/>
          </w:tcPr>
          <w:p w14:paraId="173E2F56" w14:textId="77777777" w:rsidR="008B307E" w:rsidRPr="008B307E" w:rsidRDefault="008B307E" w:rsidP="008B307E">
            <w:pPr>
              <w:spacing w:before="0"/>
              <w:jc w:val="left"/>
              <w:rPr>
                <w:rFonts w:ascii="Times New Roman" w:hAnsi="Times New Roman"/>
                <w:sz w:val="20"/>
              </w:rPr>
            </w:pPr>
          </w:p>
        </w:tc>
        <w:tc>
          <w:tcPr>
            <w:tcW w:w="1536" w:type="pct"/>
            <w:gridSpan w:val="8"/>
            <w:vMerge w:val="restart"/>
            <w:tcBorders>
              <w:top w:val="nil"/>
              <w:left w:val="nil"/>
              <w:bottom w:val="single" w:sz="8" w:space="0" w:color="000000"/>
              <w:right w:val="single" w:sz="4" w:space="0" w:color="auto"/>
            </w:tcBorders>
            <w:shd w:val="clear" w:color="auto" w:fill="auto"/>
            <w:vAlign w:val="center"/>
            <w:hideMark/>
          </w:tcPr>
          <w:p w14:paraId="47AAA5E5" w14:textId="77777777" w:rsidR="008B307E" w:rsidRPr="008B307E" w:rsidRDefault="008B307E" w:rsidP="008B307E">
            <w:pPr>
              <w:spacing w:before="0"/>
              <w:jc w:val="left"/>
              <w:rPr>
                <w:rFonts w:ascii="Times New Roman" w:hAnsi="Times New Roman"/>
                <w:sz w:val="20"/>
              </w:rPr>
            </w:pPr>
          </w:p>
        </w:tc>
      </w:tr>
      <w:tr w:rsidR="008B307E" w:rsidRPr="008B307E" w14:paraId="6CC1E651" w14:textId="77777777" w:rsidTr="008B307E">
        <w:trPr>
          <w:trHeight w:val="270"/>
        </w:trPr>
        <w:tc>
          <w:tcPr>
            <w:tcW w:w="1579" w:type="pct"/>
            <w:gridSpan w:val="11"/>
            <w:tcBorders>
              <w:top w:val="nil"/>
              <w:left w:val="single" w:sz="4" w:space="0" w:color="auto"/>
              <w:bottom w:val="nil"/>
              <w:right w:val="nil"/>
            </w:tcBorders>
            <w:shd w:val="clear" w:color="auto" w:fill="auto"/>
            <w:noWrap/>
            <w:vAlign w:val="center"/>
            <w:hideMark/>
          </w:tcPr>
          <w:p w14:paraId="5A618DEB" w14:textId="77777777" w:rsidR="008B307E" w:rsidRPr="008B307E" w:rsidRDefault="008B307E" w:rsidP="008B307E">
            <w:pPr>
              <w:spacing w:before="0"/>
              <w:jc w:val="right"/>
              <w:rPr>
                <w:rFonts w:ascii="Times New Roman" w:hAnsi="Times New Roman"/>
                <w:sz w:val="20"/>
              </w:rPr>
            </w:pPr>
            <w:r w:rsidRPr="008B307E">
              <w:rPr>
                <w:rFonts w:ascii="Times New Roman" w:hAnsi="Times New Roman"/>
                <w:sz w:val="20"/>
              </w:rPr>
              <w:t>Počet ubytovaných osob:</w:t>
            </w:r>
          </w:p>
        </w:tc>
        <w:tc>
          <w:tcPr>
            <w:tcW w:w="404" w:type="pct"/>
            <w:gridSpan w:val="5"/>
            <w:tcBorders>
              <w:top w:val="nil"/>
              <w:left w:val="nil"/>
              <w:bottom w:val="nil"/>
              <w:right w:val="nil"/>
            </w:tcBorders>
            <w:shd w:val="clear" w:color="000000" w:fill="D9D9D9"/>
            <w:noWrap/>
            <w:vAlign w:val="center"/>
            <w:hideMark/>
          </w:tcPr>
          <w:p w14:paraId="6B8E5200" w14:textId="77777777" w:rsidR="008B307E" w:rsidRPr="008B307E" w:rsidRDefault="008B307E" w:rsidP="008B307E">
            <w:pPr>
              <w:spacing w:before="0"/>
              <w:jc w:val="right"/>
              <w:rPr>
                <w:rFonts w:ascii="Times New Roman" w:hAnsi="Times New Roman"/>
                <w:sz w:val="20"/>
              </w:rPr>
            </w:pPr>
            <w:r w:rsidRPr="008B307E">
              <w:rPr>
                <w:rFonts w:ascii="Times New Roman" w:hAnsi="Times New Roman"/>
                <w:sz w:val="20"/>
              </w:rPr>
              <w:t>0</w:t>
            </w:r>
          </w:p>
        </w:tc>
        <w:tc>
          <w:tcPr>
            <w:tcW w:w="919" w:type="pct"/>
            <w:gridSpan w:val="2"/>
            <w:tcBorders>
              <w:top w:val="nil"/>
              <w:left w:val="nil"/>
              <w:bottom w:val="nil"/>
              <w:right w:val="nil"/>
            </w:tcBorders>
            <w:shd w:val="clear" w:color="auto" w:fill="auto"/>
            <w:noWrap/>
            <w:vAlign w:val="center"/>
            <w:hideMark/>
          </w:tcPr>
          <w:p w14:paraId="4DECBDD7" w14:textId="77777777" w:rsidR="008B307E" w:rsidRPr="008B307E" w:rsidRDefault="008B307E" w:rsidP="008B307E">
            <w:pPr>
              <w:spacing w:before="0"/>
              <w:jc w:val="left"/>
              <w:rPr>
                <w:rFonts w:ascii="Times New Roman" w:hAnsi="Times New Roman"/>
                <w:sz w:val="20"/>
              </w:rPr>
            </w:pPr>
            <w:r w:rsidRPr="008B307E">
              <w:rPr>
                <w:rFonts w:ascii="Times New Roman" w:hAnsi="Times New Roman"/>
                <w:sz w:val="20"/>
              </w:rPr>
              <w:t>osob</w:t>
            </w:r>
          </w:p>
        </w:tc>
        <w:tc>
          <w:tcPr>
            <w:tcW w:w="187" w:type="pct"/>
            <w:tcBorders>
              <w:top w:val="nil"/>
              <w:left w:val="nil"/>
              <w:bottom w:val="nil"/>
              <w:right w:val="nil"/>
            </w:tcBorders>
            <w:shd w:val="clear" w:color="auto" w:fill="auto"/>
            <w:noWrap/>
            <w:vAlign w:val="center"/>
            <w:hideMark/>
          </w:tcPr>
          <w:p w14:paraId="0E3BB40E" w14:textId="77777777" w:rsidR="008B307E" w:rsidRPr="008B307E" w:rsidRDefault="008B307E" w:rsidP="008B307E">
            <w:pPr>
              <w:spacing w:before="0"/>
              <w:jc w:val="left"/>
              <w:rPr>
                <w:rFonts w:ascii="Times New Roman" w:hAnsi="Times New Roman"/>
                <w:sz w:val="20"/>
              </w:rPr>
            </w:pPr>
          </w:p>
        </w:tc>
        <w:tc>
          <w:tcPr>
            <w:tcW w:w="188" w:type="pct"/>
            <w:tcBorders>
              <w:top w:val="nil"/>
              <w:left w:val="nil"/>
              <w:bottom w:val="nil"/>
              <w:right w:val="nil"/>
            </w:tcBorders>
            <w:shd w:val="clear" w:color="auto" w:fill="auto"/>
            <w:noWrap/>
            <w:vAlign w:val="center"/>
            <w:hideMark/>
          </w:tcPr>
          <w:p w14:paraId="2377337C" w14:textId="77777777" w:rsidR="008B307E" w:rsidRPr="008B307E" w:rsidRDefault="008B307E" w:rsidP="008B307E">
            <w:pPr>
              <w:spacing w:before="0"/>
              <w:jc w:val="left"/>
              <w:rPr>
                <w:rFonts w:ascii="Times New Roman" w:hAnsi="Times New Roman"/>
                <w:sz w:val="20"/>
              </w:rPr>
            </w:pPr>
          </w:p>
        </w:tc>
        <w:tc>
          <w:tcPr>
            <w:tcW w:w="187" w:type="pct"/>
            <w:tcBorders>
              <w:top w:val="nil"/>
              <w:left w:val="nil"/>
              <w:bottom w:val="nil"/>
              <w:right w:val="nil"/>
            </w:tcBorders>
            <w:shd w:val="clear" w:color="auto" w:fill="auto"/>
            <w:noWrap/>
            <w:vAlign w:val="center"/>
            <w:hideMark/>
          </w:tcPr>
          <w:p w14:paraId="2EFEF0F1" w14:textId="77777777" w:rsidR="008B307E" w:rsidRPr="008B307E" w:rsidRDefault="008B307E" w:rsidP="008B307E">
            <w:pPr>
              <w:spacing w:before="0"/>
              <w:jc w:val="left"/>
              <w:rPr>
                <w:rFonts w:ascii="Times New Roman" w:hAnsi="Times New Roman"/>
                <w:sz w:val="20"/>
              </w:rPr>
            </w:pPr>
          </w:p>
        </w:tc>
        <w:tc>
          <w:tcPr>
            <w:tcW w:w="1536" w:type="pct"/>
            <w:gridSpan w:val="8"/>
            <w:vMerge/>
            <w:tcBorders>
              <w:top w:val="nil"/>
              <w:left w:val="nil"/>
              <w:bottom w:val="nil"/>
              <w:right w:val="single" w:sz="4" w:space="0" w:color="auto"/>
            </w:tcBorders>
            <w:vAlign w:val="center"/>
            <w:hideMark/>
          </w:tcPr>
          <w:p w14:paraId="056E1FAD" w14:textId="77777777" w:rsidR="008B307E" w:rsidRPr="008B307E" w:rsidRDefault="008B307E" w:rsidP="008B307E">
            <w:pPr>
              <w:spacing w:before="0"/>
              <w:jc w:val="left"/>
              <w:rPr>
                <w:rFonts w:ascii="Times New Roman" w:hAnsi="Times New Roman"/>
                <w:sz w:val="20"/>
              </w:rPr>
            </w:pPr>
          </w:p>
        </w:tc>
      </w:tr>
      <w:tr w:rsidR="008B307E" w:rsidRPr="008B307E" w14:paraId="45512BD8" w14:textId="77777777" w:rsidTr="008B307E">
        <w:trPr>
          <w:trHeight w:val="270"/>
        </w:trPr>
        <w:tc>
          <w:tcPr>
            <w:tcW w:w="1579" w:type="pct"/>
            <w:gridSpan w:val="11"/>
            <w:tcBorders>
              <w:top w:val="nil"/>
              <w:left w:val="single" w:sz="4" w:space="0" w:color="auto"/>
              <w:bottom w:val="single" w:sz="8" w:space="0" w:color="auto"/>
              <w:right w:val="nil"/>
            </w:tcBorders>
            <w:shd w:val="clear" w:color="auto" w:fill="auto"/>
            <w:noWrap/>
            <w:vAlign w:val="center"/>
            <w:hideMark/>
          </w:tcPr>
          <w:p w14:paraId="65ADB3A6" w14:textId="77777777" w:rsidR="008B307E" w:rsidRPr="008B307E" w:rsidRDefault="008B307E" w:rsidP="008B307E">
            <w:pPr>
              <w:spacing w:before="0"/>
              <w:jc w:val="right"/>
              <w:rPr>
                <w:rFonts w:ascii="Times New Roman" w:hAnsi="Times New Roman"/>
                <w:sz w:val="20"/>
              </w:rPr>
            </w:pPr>
            <w:r w:rsidRPr="008B307E">
              <w:rPr>
                <w:rFonts w:ascii="Times New Roman" w:hAnsi="Times New Roman"/>
                <w:sz w:val="20"/>
              </w:rPr>
              <w:t>Počet osob vyžadujících asistenci:</w:t>
            </w:r>
          </w:p>
        </w:tc>
        <w:tc>
          <w:tcPr>
            <w:tcW w:w="404" w:type="pct"/>
            <w:gridSpan w:val="5"/>
            <w:tcBorders>
              <w:top w:val="nil"/>
              <w:left w:val="nil"/>
              <w:bottom w:val="single" w:sz="8" w:space="0" w:color="auto"/>
              <w:right w:val="nil"/>
            </w:tcBorders>
            <w:shd w:val="clear" w:color="000000" w:fill="D9D9D9"/>
            <w:noWrap/>
            <w:vAlign w:val="center"/>
            <w:hideMark/>
          </w:tcPr>
          <w:p w14:paraId="53D1DBD1" w14:textId="77777777" w:rsidR="008B307E" w:rsidRPr="008B307E" w:rsidRDefault="008B307E" w:rsidP="008B307E">
            <w:pPr>
              <w:spacing w:before="0"/>
              <w:jc w:val="right"/>
              <w:rPr>
                <w:rFonts w:ascii="Times New Roman" w:hAnsi="Times New Roman"/>
                <w:sz w:val="20"/>
              </w:rPr>
            </w:pPr>
            <w:r w:rsidRPr="008B307E">
              <w:rPr>
                <w:rFonts w:ascii="Times New Roman" w:hAnsi="Times New Roman"/>
                <w:sz w:val="20"/>
              </w:rPr>
              <w:t>0</w:t>
            </w:r>
          </w:p>
        </w:tc>
        <w:tc>
          <w:tcPr>
            <w:tcW w:w="919" w:type="pct"/>
            <w:gridSpan w:val="2"/>
            <w:tcBorders>
              <w:top w:val="nil"/>
              <w:left w:val="nil"/>
              <w:bottom w:val="single" w:sz="8" w:space="0" w:color="auto"/>
              <w:right w:val="nil"/>
            </w:tcBorders>
            <w:shd w:val="clear" w:color="auto" w:fill="auto"/>
            <w:noWrap/>
            <w:vAlign w:val="center"/>
            <w:hideMark/>
          </w:tcPr>
          <w:p w14:paraId="34EACC13" w14:textId="77777777" w:rsidR="008B307E" w:rsidRPr="008B307E" w:rsidRDefault="008B307E" w:rsidP="008B307E">
            <w:pPr>
              <w:spacing w:before="0"/>
              <w:jc w:val="left"/>
              <w:rPr>
                <w:rFonts w:ascii="Times New Roman" w:hAnsi="Times New Roman"/>
                <w:sz w:val="20"/>
              </w:rPr>
            </w:pPr>
            <w:r w:rsidRPr="008B307E">
              <w:rPr>
                <w:rFonts w:ascii="Times New Roman" w:hAnsi="Times New Roman"/>
                <w:sz w:val="20"/>
              </w:rPr>
              <w:t>osob</w:t>
            </w:r>
          </w:p>
        </w:tc>
        <w:tc>
          <w:tcPr>
            <w:tcW w:w="187" w:type="pct"/>
            <w:tcBorders>
              <w:top w:val="nil"/>
              <w:left w:val="nil"/>
              <w:bottom w:val="single" w:sz="8" w:space="0" w:color="auto"/>
              <w:right w:val="nil"/>
            </w:tcBorders>
            <w:shd w:val="clear" w:color="auto" w:fill="auto"/>
            <w:noWrap/>
            <w:vAlign w:val="center"/>
            <w:hideMark/>
          </w:tcPr>
          <w:p w14:paraId="2EA3C501" w14:textId="77777777" w:rsidR="008B307E" w:rsidRPr="008B307E" w:rsidRDefault="008B307E" w:rsidP="008B307E">
            <w:pPr>
              <w:spacing w:before="0"/>
              <w:jc w:val="center"/>
              <w:rPr>
                <w:rFonts w:ascii="Times New Roman" w:hAnsi="Times New Roman"/>
                <w:b/>
                <w:bCs/>
                <w:sz w:val="20"/>
              </w:rPr>
            </w:pPr>
            <w:r w:rsidRPr="008B307E">
              <w:rPr>
                <w:rFonts w:ascii="Times New Roman" w:hAnsi="Times New Roman"/>
                <w:b/>
                <w:bCs/>
                <w:sz w:val="20"/>
              </w:rPr>
              <w:t> </w:t>
            </w:r>
          </w:p>
        </w:tc>
        <w:tc>
          <w:tcPr>
            <w:tcW w:w="188" w:type="pct"/>
            <w:tcBorders>
              <w:top w:val="nil"/>
              <w:left w:val="nil"/>
              <w:bottom w:val="single" w:sz="8" w:space="0" w:color="auto"/>
              <w:right w:val="nil"/>
            </w:tcBorders>
            <w:shd w:val="clear" w:color="auto" w:fill="auto"/>
            <w:noWrap/>
            <w:vAlign w:val="center"/>
            <w:hideMark/>
          </w:tcPr>
          <w:p w14:paraId="5BC97182" w14:textId="77777777" w:rsidR="008B307E" w:rsidRPr="008B307E" w:rsidRDefault="008B307E" w:rsidP="008B307E">
            <w:pPr>
              <w:spacing w:before="0"/>
              <w:jc w:val="left"/>
              <w:rPr>
                <w:rFonts w:ascii="Times New Roman" w:hAnsi="Times New Roman"/>
                <w:sz w:val="20"/>
              </w:rPr>
            </w:pPr>
            <w:r w:rsidRPr="008B307E">
              <w:rPr>
                <w:rFonts w:ascii="Times New Roman" w:hAnsi="Times New Roman"/>
                <w:sz w:val="20"/>
              </w:rPr>
              <w:t> </w:t>
            </w:r>
          </w:p>
        </w:tc>
        <w:tc>
          <w:tcPr>
            <w:tcW w:w="187" w:type="pct"/>
            <w:tcBorders>
              <w:top w:val="nil"/>
              <w:left w:val="nil"/>
              <w:bottom w:val="single" w:sz="8" w:space="0" w:color="auto"/>
              <w:right w:val="nil"/>
            </w:tcBorders>
            <w:shd w:val="clear" w:color="auto" w:fill="auto"/>
            <w:noWrap/>
            <w:vAlign w:val="center"/>
            <w:hideMark/>
          </w:tcPr>
          <w:p w14:paraId="5A146044" w14:textId="77777777" w:rsidR="008B307E" w:rsidRPr="008B307E" w:rsidRDefault="008B307E" w:rsidP="008B307E">
            <w:pPr>
              <w:spacing w:before="0"/>
              <w:jc w:val="left"/>
              <w:rPr>
                <w:rFonts w:ascii="Times New Roman" w:hAnsi="Times New Roman"/>
                <w:sz w:val="20"/>
              </w:rPr>
            </w:pPr>
            <w:r w:rsidRPr="008B307E">
              <w:rPr>
                <w:rFonts w:ascii="Times New Roman" w:hAnsi="Times New Roman"/>
                <w:sz w:val="20"/>
              </w:rPr>
              <w:t> </w:t>
            </w:r>
          </w:p>
        </w:tc>
        <w:tc>
          <w:tcPr>
            <w:tcW w:w="1536" w:type="pct"/>
            <w:gridSpan w:val="8"/>
            <w:vMerge/>
            <w:tcBorders>
              <w:top w:val="nil"/>
              <w:left w:val="nil"/>
              <w:bottom w:val="single" w:sz="8" w:space="0" w:color="auto"/>
              <w:right w:val="single" w:sz="4" w:space="0" w:color="auto"/>
            </w:tcBorders>
            <w:vAlign w:val="center"/>
            <w:hideMark/>
          </w:tcPr>
          <w:p w14:paraId="5ABDFAF3" w14:textId="77777777" w:rsidR="008B307E" w:rsidRPr="008B307E" w:rsidRDefault="008B307E" w:rsidP="008B307E">
            <w:pPr>
              <w:spacing w:before="0"/>
              <w:jc w:val="left"/>
              <w:rPr>
                <w:rFonts w:ascii="Times New Roman" w:hAnsi="Times New Roman"/>
                <w:sz w:val="20"/>
              </w:rPr>
            </w:pPr>
          </w:p>
        </w:tc>
      </w:tr>
      <w:tr w:rsidR="008B307E" w:rsidRPr="008B307E" w14:paraId="395F6104" w14:textId="77777777" w:rsidTr="008B307E">
        <w:trPr>
          <w:trHeight w:val="90"/>
        </w:trPr>
        <w:tc>
          <w:tcPr>
            <w:tcW w:w="216" w:type="pct"/>
            <w:tcBorders>
              <w:top w:val="nil"/>
              <w:left w:val="single" w:sz="4" w:space="0" w:color="auto"/>
              <w:bottom w:val="nil"/>
              <w:right w:val="nil"/>
            </w:tcBorders>
            <w:shd w:val="clear" w:color="auto" w:fill="auto"/>
            <w:noWrap/>
            <w:vAlign w:val="center"/>
            <w:hideMark/>
          </w:tcPr>
          <w:p w14:paraId="560BE911" w14:textId="77777777" w:rsidR="008B307E" w:rsidRPr="008B307E" w:rsidRDefault="008B307E" w:rsidP="008B307E">
            <w:pPr>
              <w:spacing w:before="0"/>
              <w:jc w:val="left"/>
              <w:rPr>
                <w:rFonts w:ascii="Times New Roman" w:hAnsi="Times New Roman"/>
                <w:sz w:val="20"/>
              </w:rPr>
            </w:pPr>
          </w:p>
        </w:tc>
        <w:tc>
          <w:tcPr>
            <w:tcW w:w="214" w:type="pct"/>
            <w:tcBorders>
              <w:top w:val="nil"/>
              <w:left w:val="nil"/>
              <w:bottom w:val="nil"/>
              <w:right w:val="nil"/>
            </w:tcBorders>
            <w:shd w:val="clear" w:color="auto" w:fill="auto"/>
            <w:noWrap/>
            <w:vAlign w:val="center"/>
            <w:hideMark/>
          </w:tcPr>
          <w:p w14:paraId="21F904B9" w14:textId="77777777" w:rsidR="008B307E" w:rsidRPr="008B307E" w:rsidRDefault="008B307E" w:rsidP="008B307E">
            <w:pPr>
              <w:spacing w:before="0"/>
              <w:jc w:val="right"/>
              <w:rPr>
                <w:rFonts w:ascii="Times New Roman" w:hAnsi="Times New Roman"/>
                <w:sz w:val="20"/>
              </w:rPr>
            </w:pPr>
          </w:p>
        </w:tc>
        <w:tc>
          <w:tcPr>
            <w:tcW w:w="214" w:type="pct"/>
            <w:tcBorders>
              <w:top w:val="nil"/>
              <w:left w:val="nil"/>
              <w:bottom w:val="nil"/>
              <w:right w:val="nil"/>
            </w:tcBorders>
            <w:shd w:val="clear" w:color="auto" w:fill="auto"/>
            <w:noWrap/>
            <w:vAlign w:val="center"/>
            <w:hideMark/>
          </w:tcPr>
          <w:p w14:paraId="6936F4FC" w14:textId="77777777" w:rsidR="008B307E" w:rsidRPr="008B307E" w:rsidRDefault="008B307E" w:rsidP="008B307E">
            <w:pPr>
              <w:spacing w:before="0"/>
              <w:jc w:val="right"/>
              <w:rPr>
                <w:rFonts w:ascii="Times New Roman" w:hAnsi="Times New Roman"/>
                <w:sz w:val="20"/>
              </w:rPr>
            </w:pPr>
          </w:p>
        </w:tc>
        <w:tc>
          <w:tcPr>
            <w:tcW w:w="213" w:type="pct"/>
            <w:tcBorders>
              <w:top w:val="nil"/>
              <w:left w:val="nil"/>
              <w:bottom w:val="nil"/>
              <w:right w:val="nil"/>
            </w:tcBorders>
            <w:shd w:val="clear" w:color="auto" w:fill="auto"/>
            <w:noWrap/>
            <w:vAlign w:val="center"/>
            <w:hideMark/>
          </w:tcPr>
          <w:p w14:paraId="7C616832" w14:textId="77777777" w:rsidR="008B307E" w:rsidRPr="008B307E" w:rsidRDefault="008B307E" w:rsidP="008B307E">
            <w:pPr>
              <w:spacing w:before="0"/>
              <w:jc w:val="right"/>
              <w:rPr>
                <w:rFonts w:ascii="Times New Roman" w:hAnsi="Times New Roman"/>
                <w:sz w:val="20"/>
              </w:rPr>
            </w:pPr>
          </w:p>
        </w:tc>
        <w:tc>
          <w:tcPr>
            <w:tcW w:w="213" w:type="pct"/>
            <w:tcBorders>
              <w:top w:val="nil"/>
              <w:left w:val="nil"/>
              <w:bottom w:val="nil"/>
              <w:right w:val="nil"/>
            </w:tcBorders>
            <w:shd w:val="clear" w:color="auto" w:fill="auto"/>
            <w:noWrap/>
            <w:vAlign w:val="center"/>
            <w:hideMark/>
          </w:tcPr>
          <w:p w14:paraId="3FE741A5" w14:textId="77777777" w:rsidR="008B307E" w:rsidRPr="008B307E" w:rsidRDefault="008B307E" w:rsidP="008B307E">
            <w:pPr>
              <w:spacing w:before="0"/>
              <w:jc w:val="right"/>
              <w:rPr>
                <w:rFonts w:ascii="Times New Roman" w:hAnsi="Times New Roman"/>
                <w:sz w:val="20"/>
              </w:rPr>
            </w:pPr>
          </w:p>
        </w:tc>
        <w:tc>
          <w:tcPr>
            <w:tcW w:w="74" w:type="pct"/>
            <w:tcBorders>
              <w:top w:val="nil"/>
              <w:left w:val="nil"/>
              <w:bottom w:val="nil"/>
              <w:right w:val="nil"/>
            </w:tcBorders>
            <w:shd w:val="clear" w:color="auto" w:fill="auto"/>
            <w:noWrap/>
            <w:vAlign w:val="center"/>
            <w:hideMark/>
          </w:tcPr>
          <w:p w14:paraId="25CE3DF8" w14:textId="77777777" w:rsidR="008B307E" w:rsidRPr="008B307E" w:rsidRDefault="008B307E" w:rsidP="008B307E">
            <w:pPr>
              <w:spacing w:before="0"/>
              <w:jc w:val="right"/>
              <w:rPr>
                <w:rFonts w:ascii="Times New Roman" w:hAnsi="Times New Roman"/>
                <w:sz w:val="20"/>
              </w:rPr>
            </w:pPr>
          </w:p>
        </w:tc>
        <w:tc>
          <w:tcPr>
            <w:tcW w:w="74" w:type="pct"/>
            <w:tcBorders>
              <w:top w:val="nil"/>
              <w:left w:val="nil"/>
              <w:bottom w:val="nil"/>
              <w:right w:val="nil"/>
            </w:tcBorders>
            <w:shd w:val="clear" w:color="auto" w:fill="auto"/>
            <w:noWrap/>
            <w:vAlign w:val="center"/>
            <w:hideMark/>
          </w:tcPr>
          <w:p w14:paraId="742C2390" w14:textId="77777777" w:rsidR="008B307E" w:rsidRPr="008B307E" w:rsidRDefault="008B307E" w:rsidP="008B307E">
            <w:pPr>
              <w:spacing w:before="0"/>
              <w:jc w:val="right"/>
              <w:rPr>
                <w:rFonts w:ascii="Times New Roman" w:hAnsi="Times New Roman"/>
                <w:sz w:val="20"/>
              </w:rPr>
            </w:pPr>
          </w:p>
        </w:tc>
        <w:tc>
          <w:tcPr>
            <w:tcW w:w="74" w:type="pct"/>
            <w:tcBorders>
              <w:top w:val="nil"/>
              <w:left w:val="nil"/>
              <w:bottom w:val="nil"/>
              <w:right w:val="nil"/>
            </w:tcBorders>
            <w:shd w:val="clear" w:color="auto" w:fill="auto"/>
            <w:noWrap/>
            <w:vAlign w:val="center"/>
            <w:hideMark/>
          </w:tcPr>
          <w:p w14:paraId="5C5D4EA9" w14:textId="77777777" w:rsidR="008B307E" w:rsidRPr="008B307E" w:rsidRDefault="008B307E" w:rsidP="008B307E">
            <w:pPr>
              <w:spacing w:before="0"/>
              <w:jc w:val="right"/>
              <w:rPr>
                <w:rFonts w:ascii="Times New Roman" w:hAnsi="Times New Roman"/>
                <w:sz w:val="20"/>
              </w:rPr>
            </w:pPr>
          </w:p>
        </w:tc>
        <w:tc>
          <w:tcPr>
            <w:tcW w:w="74" w:type="pct"/>
            <w:tcBorders>
              <w:top w:val="nil"/>
              <w:left w:val="nil"/>
              <w:bottom w:val="nil"/>
              <w:right w:val="nil"/>
            </w:tcBorders>
            <w:shd w:val="clear" w:color="auto" w:fill="auto"/>
            <w:noWrap/>
            <w:vAlign w:val="center"/>
            <w:hideMark/>
          </w:tcPr>
          <w:p w14:paraId="029F9346" w14:textId="77777777" w:rsidR="008B307E" w:rsidRPr="008B307E" w:rsidRDefault="008B307E" w:rsidP="008B307E">
            <w:pPr>
              <w:spacing w:before="0"/>
              <w:jc w:val="right"/>
              <w:rPr>
                <w:rFonts w:ascii="Times New Roman" w:hAnsi="Times New Roman"/>
                <w:sz w:val="20"/>
              </w:rPr>
            </w:pPr>
          </w:p>
        </w:tc>
        <w:tc>
          <w:tcPr>
            <w:tcW w:w="108" w:type="pct"/>
            <w:tcBorders>
              <w:top w:val="nil"/>
              <w:left w:val="nil"/>
              <w:bottom w:val="nil"/>
              <w:right w:val="nil"/>
            </w:tcBorders>
            <w:shd w:val="clear" w:color="auto" w:fill="auto"/>
            <w:noWrap/>
            <w:vAlign w:val="center"/>
            <w:hideMark/>
          </w:tcPr>
          <w:p w14:paraId="3EE18ACB" w14:textId="77777777" w:rsidR="008B307E" w:rsidRPr="008B307E" w:rsidRDefault="008B307E" w:rsidP="008B307E">
            <w:pPr>
              <w:spacing w:before="0"/>
              <w:jc w:val="right"/>
              <w:rPr>
                <w:rFonts w:ascii="Times New Roman" w:hAnsi="Times New Roman"/>
                <w:sz w:val="20"/>
              </w:rPr>
            </w:pPr>
          </w:p>
        </w:tc>
        <w:tc>
          <w:tcPr>
            <w:tcW w:w="108" w:type="pct"/>
            <w:tcBorders>
              <w:top w:val="nil"/>
              <w:left w:val="nil"/>
              <w:bottom w:val="nil"/>
              <w:right w:val="nil"/>
            </w:tcBorders>
            <w:shd w:val="clear" w:color="auto" w:fill="auto"/>
            <w:noWrap/>
            <w:vAlign w:val="center"/>
            <w:hideMark/>
          </w:tcPr>
          <w:p w14:paraId="6D966796" w14:textId="77777777" w:rsidR="008B307E" w:rsidRPr="008B307E" w:rsidRDefault="008B307E" w:rsidP="008B307E">
            <w:pPr>
              <w:spacing w:before="0"/>
              <w:jc w:val="right"/>
              <w:rPr>
                <w:rFonts w:ascii="Times New Roman" w:hAnsi="Times New Roman"/>
                <w:sz w:val="20"/>
              </w:rPr>
            </w:pPr>
          </w:p>
        </w:tc>
        <w:tc>
          <w:tcPr>
            <w:tcW w:w="74" w:type="pct"/>
            <w:tcBorders>
              <w:top w:val="nil"/>
              <w:left w:val="nil"/>
              <w:bottom w:val="nil"/>
              <w:right w:val="nil"/>
            </w:tcBorders>
            <w:shd w:val="clear" w:color="auto" w:fill="auto"/>
            <w:noWrap/>
            <w:vAlign w:val="center"/>
            <w:hideMark/>
          </w:tcPr>
          <w:p w14:paraId="3E10CE2B" w14:textId="77777777" w:rsidR="008B307E" w:rsidRPr="008B307E" w:rsidRDefault="008B307E" w:rsidP="008B307E">
            <w:pPr>
              <w:spacing w:before="0"/>
              <w:jc w:val="right"/>
              <w:rPr>
                <w:rFonts w:ascii="Times New Roman" w:hAnsi="Times New Roman"/>
                <w:sz w:val="20"/>
              </w:rPr>
            </w:pPr>
          </w:p>
        </w:tc>
        <w:tc>
          <w:tcPr>
            <w:tcW w:w="74" w:type="pct"/>
            <w:tcBorders>
              <w:top w:val="nil"/>
              <w:left w:val="nil"/>
              <w:bottom w:val="nil"/>
              <w:right w:val="nil"/>
            </w:tcBorders>
            <w:shd w:val="clear" w:color="auto" w:fill="auto"/>
            <w:noWrap/>
            <w:vAlign w:val="center"/>
            <w:hideMark/>
          </w:tcPr>
          <w:p w14:paraId="25C21805" w14:textId="77777777" w:rsidR="008B307E" w:rsidRPr="008B307E" w:rsidRDefault="008B307E" w:rsidP="008B307E">
            <w:pPr>
              <w:spacing w:before="0"/>
              <w:jc w:val="right"/>
              <w:rPr>
                <w:rFonts w:ascii="Times New Roman" w:hAnsi="Times New Roman"/>
                <w:sz w:val="20"/>
              </w:rPr>
            </w:pPr>
          </w:p>
        </w:tc>
        <w:tc>
          <w:tcPr>
            <w:tcW w:w="74" w:type="pct"/>
            <w:tcBorders>
              <w:top w:val="nil"/>
              <w:left w:val="nil"/>
              <w:bottom w:val="nil"/>
              <w:right w:val="nil"/>
            </w:tcBorders>
            <w:shd w:val="clear" w:color="auto" w:fill="auto"/>
            <w:noWrap/>
            <w:vAlign w:val="center"/>
            <w:hideMark/>
          </w:tcPr>
          <w:p w14:paraId="22204DD6" w14:textId="77777777" w:rsidR="008B307E" w:rsidRPr="008B307E" w:rsidRDefault="008B307E" w:rsidP="008B307E">
            <w:pPr>
              <w:spacing w:before="0"/>
              <w:jc w:val="right"/>
              <w:rPr>
                <w:rFonts w:ascii="Times New Roman" w:hAnsi="Times New Roman"/>
                <w:sz w:val="20"/>
              </w:rPr>
            </w:pPr>
          </w:p>
        </w:tc>
        <w:tc>
          <w:tcPr>
            <w:tcW w:w="91" w:type="pct"/>
            <w:tcBorders>
              <w:top w:val="nil"/>
              <w:left w:val="nil"/>
              <w:bottom w:val="nil"/>
              <w:right w:val="nil"/>
            </w:tcBorders>
            <w:shd w:val="clear" w:color="auto" w:fill="auto"/>
            <w:noWrap/>
            <w:vAlign w:val="center"/>
            <w:hideMark/>
          </w:tcPr>
          <w:p w14:paraId="4C56D24C" w14:textId="77777777" w:rsidR="008B307E" w:rsidRPr="008B307E" w:rsidRDefault="008B307E" w:rsidP="008B307E">
            <w:pPr>
              <w:spacing w:before="0"/>
              <w:jc w:val="right"/>
              <w:rPr>
                <w:rFonts w:ascii="Times New Roman" w:hAnsi="Times New Roman"/>
                <w:sz w:val="20"/>
              </w:rPr>
            </w:pPr>
          </w:p>
        </w:tc>
        <w:tc>
          <w:tcPr>
            <w:tcW w:w="91" w:type="pct"/>
            <w:tcBorders>
              <w:top w:val="nil"/>
              <w:left w:val="nil"/>
              <w:bottom w:val="nil"/>
              <w:right w:val="nil"/>
            </w:tcBorders>
            <w:shd w:val="clear" w:color="auto" w:fill="auto"/>
            <w:noWrap/>
            <w:vAlign w:val="center"/>
            <w:hideMark/>
          </w:tcPr>
          <w:p w14:paraId="39CE995B" w14:textId="77777777" w:rsidR="008B307E" w:rsidRPr="008B307E" w:rsidRDefault="008B307E" w:rsidP="008B307E">
            <w:pPr>
              <w:spacing w:before="0"/>
              <w:jc w:val="right"/>
              <w:rPr>
                <w:rFonts w:ascii="Times New Roman" w:hAnsi="Times New Roman"/>
                <w:sz w:val="20"/>
              </w:rPr>
            </w:pPr>
          </w:p>
        </w:tc>
        <w:tc>
          <w:tcPr>
            <w:tcW w:w="846" w:type="pct"/>
            <w:tcBorders>
              <w:top w:val="nil"/>
              <w:left w:val="nil"/>
              <w:bottom w:val="nil"/>
              <w:right w:val="nil"/>
            </w:tcBorders>
            <w:shd w:val="clear" w:color="auto" w:fill="auto"/>
            <w:noWrap/>
            <w:vAlign w:val="center"/>
            <w:hideMark/>
          </w:tcPr>
          <w:p w14:paraId="45DE198A" w14:textId="77777777" w:rsidR="008B307E" w:rsidRPr="008B307E" w:rsidRDefault="008B307E" w:rsidP="008B307E">
            <w:pPr>
              <w:spacing w:before="0"/>
              <w:jc w:val="right"/>
              <w:rPr>
                <w:rFonts w:ascii="Times New Roman" w:hAnsi="Times New Roman"/>
                <w:sz w:val="20"/>
              </w:rPr>
            </w:pPr>
          </w:p>
        </w:tc>
        <w:tc>
          <w:tcPr>
            <w:tcW w:w="74" w:type="pct"/>
            <w:tcBorders>
              <w:top w:val="nil"/>
              <w:left w:val="nil"/>
              <w:bottom w:val="nil"/>
              <w:right w:val="nil"/>
            </w:tcBorders>
            <w:shd w:val="clear" w:color="auto" w:fill="auto"/>
            <w:noWrap/>
            <w:vAlign w:val="center"/>
            <w:hideMark/>
          </w:tcPr>
          <w:p w14:paraId="7486A908" w14:textId="77777777" w:rsidR="008B307E" w:rsidRPr="008B307E" w:rsidRDefault="008B307E" w:rsidP="008B307E">
            <w:pPr>
              <w:spacing w:before="0"/>
              <w:jc w:val="left"/>
              <w:rPr>
                <w:rFonts w:ascii="Times New Roman" w:hAnsi="Times New Roman"/>
                <w:sz w:val="20"/>
              </w:rPr>
            </w:pPr>
          </w:p>
        </w:tc>
        <w:tc>
          <w:tcPr>
            <w:tcW w:w="187" w:type="pct"/>
            <w:tcBorders>
              <w:top w:val="nil"/>
              <w:left w:val="nil"/>
              <w:bottom w:val="nil"/>
              <w:right w:val="nil"/>
            </w:tcBorders>
            <w:shd w:val="clear" w:color="auto" w:fill="auto"/>
            <w:noWrap/>
            <w:vAlign w:val="center"/>
            <w:hideMark/>
          </w:tcPr>
          <w:p w14:paraId="6D0F994E" w14:textId="77777777" w:rsidR="008B307E" w:rsidRPr="008B307E" w:rsidRDefault="008B307E" w:rsidP="008B307E">
            <w:pPr>
              <w:spacing w:before="0"/>
              <w:jc w:val="left"/>
              <w:rPr>
                <w:rFonts w:ascii="Times New Roman" w:hAnsi="Times New Roman"/>
                <w:sz w:val="20"/>
              </w:rPr>
            </w:pPr>
          </w:p>
        </w:tc>
        <w:tc>
          <w:tcPr>
            <w:tcW w:w="188" w:type="pct"/>
            <w:tcBorders>
              <w:top w:val="nil"/>
              <w:left w:val="nil"/>
              <w:bottom w:val="nil"/>
              <w:right w:val="nil"/>
            </w:tcBorders>
            <w:shd w:val="clear" w:color="auto" w:fill="auto"/>
            <w:noWrap/>
            <w:vAlign w:val="center"/>
            <w:hideMark/>
          </w:tcPr>
          <w:p w14:paraId="0A7939DA" w14:textId="77777777" w:rsidR="008B307E" w:rsidRPr="008B307E" w:rsidRDefault="008B307E" w:rsidP="008B307E">
            <w:pPr>
              <w:spacing w:before="0"/>
              <w:jc w:val="left"/>
              <w:rPr>
                <w:rFonts w:ascii="Times New Roman" w:hAnsi="Times New Roman"/>
                <w:sz w:val="20"/>
              </w:rPr>
            </w:pPr>
          </w:p>
        </w:tc>
        <w:tc>
          <w:tcPr>
            <w:tcW w:w="187" w:type="pct"/>
            <w:tcBorders>
              <w:top w:val="nil"/>
              <w:left w:val="nil"/>
              <w:bottom w:val="nil"/>
              <w:right w:val="nil"/>
            </w:tcBorders>
            <w:shd w:val="clear" w:color="auto" w:fill="auto"/>
            <w:noWrap/>
            <w:vAlign w:val="center"/>
            <w:hideMark/>
          </w:tcPr>
          <w:p w14:paraId="67AD250D" w14:textId="77777777" w:rsidR="008B307E" w:rsidRPr="008B307E" w:rsidRDefault="008B307E" w:rsidP="008B307E">
            <w:pPr>
              <w:spacing w:before="0"/>
              <w:jc w:val="left"/>
              <w:rPr>
                <w:rFonts w:ascii="Times New Roman" w:hAnsi="Times New Roman"/>
                <w:sz w:val="20"/>
              </w:rPr>
            </w:pPr>
          </w:p>
        </w:tc>
        <w:tc>
          <w:tcPr>
            <w:tcW w:w="188" w:type="pct"/>
            <w:tcBorders>
              <w:top w:val="nil"/>
              <w:left w:val="nil"/>
              <w:bottom w:val="nil"/>
              <w:right w:val="nil"/>
            </w:tcBorders>
            <w:shd w:val="clear" w:color="auto" w:fill="auto"/>
            <w:noWrap/>
            <w:vAlign w:val="center"/>
            <w:hideMark/>
          </w:tcPr>
          <w:p w14:paraId="78736126" w14:textId="77777777" w:rsidR="008B307E" w:rsidRPr="008B307E" w:rsidRDefault="008B307E" w:rsidP="008B307E">
            <w:pPr>
              <w:spacing w:before="0"/>
              <w:jc w:val="left"/>
              <w:rPr>
                <w:rFonts w:ascii="Times New Roman" w:hAnsi="Times New Roman"/>
                <w:sz w:val="20"/>
              </w:rPr>
            </w:pPr>
          </w:p>
        </w:tc>
        <w:tc>
          <w:tcPr>
            <w:tcW w:w="187" w:type="pct"/>
            <w:tcBorders>
              <w:top w:val="nil"/>
              <w:left w:val="nil"/>
              <w:bottom w:val="nil"/>
              <w:right w:val="nil"/>
            </w:tcBorders>
            <w:shd w:val="clear" w:color="auto" w:fill="auto"/>
            <w:noWrap/>
            <w:vAlign w:val="center"/>
            <w:hideMark/>
          </w:tcPr>
          <w:p w14:paraId="7D62F18D" w14:textId="77777777" w:rsidR="008B307E" w:rsidRPr="008B307E" w:rsidRDefault="008B307E" w:rsidP="008B307E">
            <w:pPr>
              <w:spacing w:before="0"/>
              <w:jc w:val="left"/>
              <w:rPr>
                <w:rFonts w:ascii="Times New Roman" w:hAnsi="Times New Roman"/>
                <w:sz w:val="20"/>
              </w:rPr>
            </w:pPr>
          </w:p>
        </w:tc>
        <w:tc>
          <w:tcPr>
            <w:tcW w:w="187" w:type="pct"/>
            <w:tcBorders>
              <w:top w:val="nil"/>
              <w:left w:val="nil"/>
              <w:bottom w:val="nil"/>
              <w:right w:val="nil"/>
            </w:tcBorders>
            <w:shd w:val="clear" w:color="auto" w:fill="auto"/>
            <w:noWrap/>
            <w:vAlign w:val="center"/>
            <w:hideMark/>
          </w:tcPr>
          <w:p w14:paraId="57D9AD13" w14:textId="77777777" w:rsidR="008B307E" w:rsidRPr="008B307E" w:rsidRDefault="008B307E" w:rsidP="008B307E">
            <w:pPr>
              <w:spacing w:before="0"/>
              <w:jc w:val="left"/>
              <w:rPr>
                <w:rFonts w:ascii="Times New Roman" w:hAnsi="Times New Roman"/>
                <w:sz w:val="20"/>
              </w:rPr>
            </w:pPr>
          </w:p>
        </w:tc>
        <w:tc>
          <w:tcPr>
            <w:tcW w:w="187" w:type="pct"/>
            <w:tcBorders>
              <w:top w:val="nil"/>
              <w:left w:val="nil"/>
              <w:bottom w:val="nil"/>
              <w:right w:val="nil"/>
            </w:tcBorders>
            <w:shd w:val="clear" w:color="auto" w:fill="auto"/>
            <w:noWrap/>
            <w:vAlign w:val="center"/>
            <w:hideMark/>
          </w:tcPr>
          <w:p w14:paraId="54D19FAC" w14:textId="77777777" w:rsidR="008B307E" w:rsidRPr="008B307E" w:rsidRDefault="008B307E" w:rsidP="008B307E">
            <w:pPr>
              <w:spacing w:before="0"/>
              <w:jc w:val="left"/>
              <w:rPr>
                <w:rFonts w:ascii="Times New Roman" w:hAnsi="Times New Roman"/>
                <w:sz w:val="20"/>
              </w:rPr>
            </w:pPr>
          </w:p>
        </w:tc>
        <w:tc>
          <w:tcPr>
            <w:tcW w:w="187" w:type="pct"/>
            <w:tcBorders>
              <w:top w:val="nil"/>
              <w:left w:val="nil"/>
              <w:bottom w:val="nil"/>
              <w:right w:val="nil"/>
            </w:tcBorders>
            <w:shd w:val="clear" w:color="auto" w:fill="auto"/>
            <w:noWrap/>
            <w:vAlign w:val="center"/>
            <w:hideMark/>
          </w:tcPr>
          <w:p w14:paraId="08E7674C" w14:textId="77777777" w:rsidR="008B307E" w:rsidRPr="008B307E" w:rsidRDefault="008B307E" w:rsidP="008B307E">
            <w:pPr>
              <w:spacing w:before="0"/>
              <w:jc w:val="left"/>
              <w:rPr>
                <w:rFonts w:ascii="Times New Roman" w:hAnsi="Times New Roman"/>
                <w:sz w:val="20"/>
              </w:rPr>
            </w:pPr>
          </w:p>
        </w:tc>
        <w:tc>
          <w:tcPr>
            <w:tcW w:w="188" w:type="pct"/>
            <w:tcBorders>
              <w:top w:val="nil"/>
              <w:left w:val="nil"/>
              <w:bottom w:val="nil"/>
              <w:right w:val="nil"/>
            </w:tcBorders>
            <w:shd w:val="clear" w:color="auto" w:fill="auto"/>
            <w:noWrap/>
            <w:vAlign w:val="center"/>
            <w:hideMark/>
          </w:tcPr>
          <w:p w14:paraId="307291F9" w14:textId="77777777" w:rsidR="008B307E" w:rsidRPr="008B307E" w:rsidRDefault="008B307E" w:rsidP="008B307E">
            <w:pPr>
              <w:spacing w:before="0"/>
              <w:jc w:val="left"/>
              <w:rPr>
                <w:rFonts w:ascii="Times New Roman" w:hAnsi="Times New Roman"/>
                <w:sz w:val="20"/>
              </w:rPr>
            </w:pPr>
          </w:p>
        </w:tc>
        <w:tc>
          <w:tcPr>
            <w:tcW w:w="187" w:type="pct"/>
            <w:tcBorders>
              <w:top w:val="nil"/>
              <w:left w:val="nil"/>
              <w:bottom w:val="nil"/>
              <w:right w:val="nil"/>
            </w:tcBorders>
            <w:shd w:val="clear" w:color="auto" w:fill="auto"/>
            <w:noWrap/>
            <w:vAlign w:val="center"/>
            <w:hideMark/>
          </w:tcPr>
          <w:p w14:paraId="3656BC3F" w14:textId="77777777" w:rsidR="008B307E" w:rsidRPr="008B307E" w:rsidRDefault="008B307E" w:rsidP="008B307E">
            <w:pPr>
              <w:spacing w:before="0"/>
              <w:jc w:val="left"/>
              <w:rPr>
                <w:rFonts w:ascii="Times New Roman" w:hAnsi="Times New Roman"/>
                <w:sz w:val="20"/>
              </w:rPr>
            </w:pPr>
          </w:p>
        </w:tc>
        <w:tc>
          <w:tcPr>
            <w:tcW w:w="226" w:type="pct"/>
            <w:tcBorders>
              <w:top w:val="nil"/>
              <w:left w:val="nil"/>
              <w:bottom w:val="nil"/>
              <w:right w:val="single" w:sz="4" w:space="0" w:color="auto"/>
            </w:tcBorders>
            <w:shd w:val="clear" w:color="auto" w:fill="auto"/>
            <w:noWrap/>
            <w:vAlign w:val="center"/>
            <w:hideMark/>
          </w:tcPr>
          <w:p w14:paraId="38809EF8" w14:textId="77777777" w:rsidR="008B307E" w:rsidRPr="008B307E" w:rsidRDefault="008B307E" w:rsidP="008B307E">
            <w:pPr>
              <w:spacing w:before="0"/>
              <w:jc w:val="left"/>
              <w:rPr>
                <w:rFonts w:ascii="Times New Roman" w:hAnsi="Times New Roman"/>
                <w:sz w:val="20"/>
              </w:rPr>
            </w:pPr>
          </w:p>
        </w:tc>
      </w:tr>
      <w:tr w:rsidR="008B307E" w:rsidRPr="008B307E" w14:paraId="4489F38A" w14:textId="77777777" w:rsidTr="008B307E">
        <w:trPr>
          <w:trHeight w:val="270"/>
        </w:trPr>
        <w:tc>
          <w:tcPr>
            <w:tcW w:w="5000" w:type="pct"/>
            <w:gridSpan w:val="29"/>
            <w:tcBorders>
              <w:top w:val="single" w:sz="8" w:space="0" w:color="auto"/>
              <w:left w:val="single" w:sz="4" w:space="0" w:color="auto"/>
              <w:bottom w:val="nil"/>
              <w:right w:val="single" w:sz="4" w:space="0" w:color="auto"/>
            </w:tcBorders>
            <w:shd w:val="clear" w:color="auto" w:fill="auto"/>
            <w:noWrap/>
            <w:vAlign w:val="center"/>
            <w:hideMark/>
          </w:tcPr>
          <w:p w14:paraId="1B19B6E3" w14:textId="77777777" w:rsidR="008B307E" w:rsidRPr="008B307E" w:rsidRDefault="008B307E" w:rsidP="008B307E">
            <w:pPr>
              <w:spacing w:before="0"/>
              <w:jc w:val="left"/>
              <w:rPr>
                <w:rFonts w:ascii="Times New Roman" w:hAnsi="Times New Roman"/>
                <w:b/>
                <w:bCs/>
                <w:sz w:val="20"/>
                <w:u w:val="single"/>
              </w:rPr>
            </w:pPr>
            <w:r w:rsidRPr="008B307E">
              <w:rPr>
                <w:rFonts w:ascii="Times New Roman" w:hAnsi="Times New Roman"/>
                <w:b/>
                <w:bCs/>
                <w:sz w:val="20"/>
                <w:u w:val="single"/>
              </w:rPr>
              <w:t>Stanovení třídy využití</w:t>
            </w:r>
          </w:p>
        </w:tc>
      </w:tr>
      <w:tr w:rsidR="008B307E" w:rsidRPr="008B307E" w14:paraId="5AAB3D29" w14:textId="77777777" w:rsidTr="008B307E">
        <w:trPr>
          <w:trHeight w:val="270"/>
        </w:trPr>
        <w:tc>
          <w:tcPr>
            <w:tcW w:w="2829" w:type="pct"/>
            <w:gridSpan w:val="17"/>
            <w:tcBorders>
              <w:top w:val="nil"/>
              <w:left w:val="single" w:sz="4" w:space="0" w:color="auto"/>
              <w:bottom w:val="nil"/>
              <w:right w:val="nil"/>
            </w:tcBorders>
            <w:shd w:val="clear" w:color="auto" w:fill="auto"/>
            <w:noWrap/>
            <w:vAlign w:val="center"/>
            <w:hideMark/>
          </w:tcPr>
          <w:p w14:paraId="7B50BD23" w14:textId="77777777" w:rsidR="008B307E" w:rsidRPr="008B307E" w:rsidRDefault="008B307E" w:rsidP="008B307E">
            <w:pPr>
              <w:spacing w:before="0"/>
              <w:jc w:val="right"/>
              <w:rPr>
                <w:rFonts w:ascii="Times New Roman" w:hAnsi="Times New Roman"/>
                <w:sz w:val="20"/>
              </w:rPr>
            </w:pPr>
            <w:r w:rsidRPr="008B307E">
              <w:rPr>
                <w:rFonts w:ascii="Times New Roman" w:hAnsi="Times New Roman"/>
                <w:sz w:val="20"/>
              </w:rPr>
              <w:t>Prostory určené ke spánku:</w:t>
            </w:r>
          </w:p>
        </w:tc>
        <w:tc>
          <w:tcPr>
            <w:tcW w:w="449" w:type="pct"/>
            <w:gridSpan w:val="3"/>
            <w:tcBorders>
              <w:top w:val="nil"/>
              <w:left w:val="nil"/>
              <w:bottom w:val="nil"/>
              <w:right w:val="nil"/>
            </w:tcBorders>
            <w:shd w:val="clear" w:color="000000" w:fill="D9D9D9"/>
            <w:noWrap/>
            <w:vAlign w:val="center"/>
            <w:hideMark/>
          </w:tcPr>
          <w:p w14:paraId="6374D6E8" w14:textId="77777777" w:rsidR="008B307E" w:rsidRPr="008B307E" w:rsidRDefault="008B307E" w:rsidP="008B307E">
            <w:pPr>
              <w:spacing w:before="0"/>
              <w:jc w:val="center"/>
              <w:rPr>
                <w:rFonts w:ascii="Times New Roman" w:hAnsi="Times New Roman"/>
                <w:sz w:val="20"/>
              </w:rPr>
            </w:pPr>
            <w:r w:rsidRPr="008B307E">
              <w:rPr>
                <w:rFonts w:ascii="Times New Roman" w:hAnsi="Times New Roman"/>
                <w:sz w:val="20"/>
              </w:rPr>
              <w:t>NE</w:t>
            </w:r>
          </w:p>
        </w:tc>
        <w:tc>
          <w:tcPr>
            <w:tcW w:w="187" w:type="pct"/>
            <w:tcBorders>
              <w:top w:val="nil"/>
              <w:left w:val="nil"/>
              <w:bottom w:val="nil"/>
              <w:right w:val="nil"/>
            </w:tcBorders>
            <w:shd w:val="clear" w:color="auto" w:fill="auto"/>
            <w:noWrap/>
            <w:vAlign w:val="center"/>
            <w:hideMark/>
          </w:tcPr>
          <w:p w14:paraId="14657167" w14:textId="77777777" w:rsidR="008B307E" w:rsidRPr="008B307E" w:rsidRDefault="008B307E" w:rsidP="008B307E">
            <w:pPr>
              <w:spacing w:before="0"/>
              <w:jc w:val="center"/>
              <w:rPr>
                <w:rFonts w:ascii="Times New Roman" w:hAnsi="Times New Roman"/>
                <w:sz w:val="20"/>
              </w:rPr>
            </w:pPr>
          </w:p>
        </w:tc>
        <w:tc>
          <w:tcPr>
            <w:tcW w:w="1536" w:type="pct"/>
            <w:gridSpan w:val="8"/>
            <w:vMerge w:val="restart"/>
            <w:tcBorders>
              <w:top w:val="nil"/>
              <w:left w:val="nil"/>
              <w:bottom w:val="single" w:sz="8" w:space="0" w:color="000000"/>
              <w:right w:val="single" w:sz="4" w:space="0" w:color="auto"/>
            </w:tcBorders>
            <w:shd w:val="clear" w:color="auto" w:fill="auto"/>
            <w:vAlign w:val="center"/>
            <w:hideMark/>
          </w:tcPr>
          <w:p w14:paraId="12BC3E35" w14:textId="77777777" w:rsidR="008B307E" w:rsidRPr="008B307E" w:rsidRDefault="008B307E" w:rsidP="008B307E">
            <w:pPr>
              <w:spacing w:before="0"/>
              <w:jc w:val="center"/>
              <w:rPr>
                <w:rFonts w:ascii="Times New Roman" w:hAnsi="Times New Roman"/>
                <w:sz w:val="20"/>
              </w:rPr>
            </w:pPr>
          </w:p>
        </w:tc>
      </w:tr>
      <w:tr w:rsidR="008B307E" w:rsidRPr="008B307E" w14:paraId="07D88D28" w14:textId="77777777" w:rsidTr="008B307E">
        <w:trPr>
          <w:trHeight w:val="270"/>
        </w:trPr>
        <w:tc>
          <w:tcPr>
            <w:tcW w:w="2829" w:type="pct"/>
            <w:gridSpan w:val="17"/>
            <w:tcBorders>
              <w:top w:val="nil"/>
              <w:left w:val="single" w:sz="4" w:space="0" w:color="auto"/>
              <w:bottom w:val="nil"/>
              <w:right w:val="nil"/>
            </w:tcBorders>
            <w:shd w:val="clear" w:color="auto" w:fill="auto"/>
            <w:noWrap/>
            <w:vAlign w:val="center"/>
            <w:hideMark/>
          </w:tcPr>
          <w:p w14:paraId="765639CA" w14:textId="77777777" w:rsidR="008B307E" w:rsidRPr="008B307E" w:rsidRDefault="008B307E" w:rsidP="008B307E">
            <w:pPr>
              <w:spacing w:before="0"/>
              <w:jc w:val="right"/>
              <w:rPr>
                <w:rFonts w:ascii="Times New Roman" w:hAnsi="Times New Roman"/>
                <w:sz w:val="20"/>
              </w:rPr>
            </w:pPr>
            <w:r w:rsidRPr="008B307E">
              <w:rPr>
                <w:rFonts w:ascii="Times New Roman" w:hAnsi="Times New Roman"/>
                <w:sz w:val="20"/>
              </w:rPr>
              <w:t>Prostory určené pro veřejnost:</w:t>
            </w:r>
          </w:p>
        </w:tc>
        <w:tc>
          <w:tcPr>
            <w:tcW w:w="449" w:type="pct"/>
            <w:gridSpan w:val="3"/>
            <w:tcBorders>
              <w:top w:val="nil"/>
              <w:left w:val="nil"/>
              <w:bottom w:val="nil"/>
              <w:right w:val="nil"/>
            </w:tcBorders>
            <w:shd w:val="clear" w:color="000000" w:fill="D9D9D9"/>
            <w:noWrap/>
            <w:vAlign w:val="center"/>
            <w:hideMark/>
          </w:tcPr>
          <w:p w14:paraId="64F3E9CD" w14:textId="77777777" w:rsidR="008B307E" w:rsidRPr="008B307E" w:rsidRDefault="008B307E" w:rsidP="008B307E">
            <w:pPr>
              <w:spacing w:before="0"/>
              <w:jc w:val="center"/>
              <w:rPr>
                <w:rFonts w:ascii="Times New Roman" w:hAnsi="Times New Roman"/>
                <w:sz w:val="20"/>
              </w:rPr>
            </w:pPr>
            <w:r w:rsidRPr="008B307E">
              <w:rPr>
                <w:rFonts w:ascii="Times New Roman" w:hAnsi="Times New Roman"/>
                <w:sz w:val="20"/>
              </w:rPr>
              <w:t>ANO</w:t>
            </w:r>
          </w:p>
        </w:tc>
        <w:tc>
          <w:tcPr>
            <w:tcW w:w="187" w:type="pct"/>
            <w:tcBorders>
              <w:top w:val="nil"/>
              <w:left w:val="nil"/>
              <w:bottom w:val="nil"/>
              <w:right w:val="nil"/>
            </w:tcBorders>
            <w:shd w:val="clear" w:color="auto" w:fill="auto"/>
            <w:noWrap/>
            <w:vAlign w:val="center"/>
            <w:hideMark/>
          </w:tcPr>
          <w:p w14:paraId="7C5D3B34" w14:textId="77777777" w:rsidR="008B307E" w:rsidRPr="008B307E" w:rsidRDefault="008B307E" w:rsidP="008B307E">
            <w:pPr>
              <w:spacing w:before="0"/>
              <w:jc w:val="center"/>
              <w:rPr>
                <w:rFonts w:ascii="Times New Roman" w:hAnsi="Times New Roman"/>
                <w:sz w:val="20"/>
              </w:rPr>
            </w:pPr>
          </w:p>
        </w:tc>
        <w:tc>
          <w:tcPr>
            <w:tcW w:w="1536" w:type="pct"/>
            <w:gridSpan w:val="8"/>
            <w:vMerge/>
            <w:tcBorders>
              <w:top w:val="nil"/>
              <w:left w:val="nil"/>
              <w:bottom w:val="nil"/>
              <w:right w:val="single" w:sz="4" w:space="0" w:color="auto"/>
            </w:tcBorders>
            <w:vAlign w:val="center"/>
            <w:hideMark/>
          </w:tcPr>
          <w:p w14:paraId="1FB54303" w14:textId="77777777" w:rsidR="008B307E" w:rsidRPr="008B307E" w:rsidRDefault="008B307E" w:rsidP="008B307E">
            <w:pPr>
              <w:spacing w:before="0"/>
              <w:jc w:val="left"/>
              <w:rPr>
                <w:rFonts w:ascii="Times New Roman" w:hAnsi="Times New Roman"/>
                <w:sz w:val="20"/>
              </w:rPr>
            </w:pPr>
          </w:p>
        </w:tc>
      </w:tr>
      <w:tr w:rsidR="008B307E" w:rsidRPr="008B307E" w14:paraId="19A30CC9" w14:textId="77777777" w:rsidTr="008B307E">
        <w:trPr>
          <w:trHeight w:val="270"/>
        </w:trPr>
        <w:tc>
          <w:tcPr>
            <w:tcW w:w="2829" w:type="pct"/>
            <w:gridSpan w:val="17"/>
            <w:tcBorders>
              <w:top w:val="nil"/>
              <w:left w:val="single" w:sz="4" w:space="0" w:color="auto"/>
              <w:bottom w:val="single" w:sz="8" w:space="0" w:color="auto"/>
              <w:right w:val="nil"/>
            </w:tcBorders>
            <w:shd w:val="clear" w:color="auto" w:fill="auto"/>
            <w:noWrap/>
            <w:vAlign w:val="center"/>
            <w:hideMark/>
          </w:tcPr>
          <w:p w14:paraId="19ABDA73" w14:textId="77777777" w:rsidR="008B307E" w:rsidRPr="008B307E" w:rsidRDefault="008B307E" w:rsidP="008B307E">
            <w:pPr>
              <w:spacing w:before="0"/>
              <w:jc w:val="right"/>
              <w:rPr>
                <w:rFonts w:ascii="Times New Roman" w:hAnsi="Times New Roman"/>
                <w:sz w:val="20"/>
              </w:rPr>
            </w:pPr>
            <w:r w:rsidRPr="008B307E">
              <w:rPr>
                <w:rFonts w:ascii="Times New Roman" w:hAnsi="Times New Roman"/>
                <w:sz w:val="20"/>
              </w:rPr>
              <w:t>Prostory pro osoby vyžadující asistenci při evakuaci:</w:t>
            </w:r>
          </w:p>
        </w:tc>
        <w:tc>
          <w:tcPr>
            <w:tcW w:w="449" w:type="pct"/>
            <w:gridSpan w:val="3"/>
            <w:tcBorders>
              <w:top w:val="nil"/>
              <w:left w:val="nil"/>
              <w:bottom w:val="single" w:sz="8" w:space="0" w:color="auto"/>
              <w:right w:val="nil"/>
            </w:tcBorders>
            <w:shd w:val="clear" w:color="000000" w:fill="D9D9D9"/>
            <w:noWrap/>
            <w:vAlign w:val="center"/>
            <w:hideMark/>
          </w:tcPr>
          <w:p w14:paraId="70E839FA" w14:textId="77777777" w:rsidR="008B307E" w:rsidRPr="008B307E" w:rsidRDefault="008B307E" w:rsidP="008B307E">
            <w:pPr>
              <w:spacing w:before="0"/>
              <w:jc w:val="center"/>
              <w:rPr>
                <w:rFonts w:ascii="Times New Roman" w:hAnsi="Times New Roman"/>
                <w:sz w:val="20"/>
              </w:rPr>
            </w:pPr>
            <w:r w:rsidRPr="008B307E">
              <w:rPr>
                <w:rFonts w:ascii="Times New Roman" w:hAnsi="Times New Roman"/>
                <w:sz w:val="20"/>
              </w:rPr>
              <w:t>NE</w:t>
            </w:r>
          </w:p>
        </w:tc>
        <w:tc>
          <w:tcPr>
            <w:tcW w:w="187" w:type="pct"/>
            <w:tcBorders>
              <w:top w:val="nil"/>
              <w:left w:val="nil"/>
              <w:bottom w:val="single" w:sz="8" w:space="0" w:color="auto"/>
              <w:right w:val="nil"/>
            </w:tcBorders>
            <w:shd w:val="clear" w:color="auto" w:fill="auto"/>
            <w:noWrap/>
            <w:vAlign w:val="center"/>
            <w:hideMark/>
          </w:tcPr>
          <w:p w14:paraId="1805219C" w14:textId="77777777" w:rsidR="008B307E" w:rsidRPr="008B307E" w:rsidRDefault="008B307E" w:rsidP="008B307E">
            <w:pPr>
              <w:spacing w:before="0"/>
              <w:jc w:val="center"/>
              <w:rPr>
                <w:rFonts w:ascii="Times New Roman" w:hAnsi="Times New Roman"/>
                <w:b/>
                <w:bCs/>
                <w:sz w:val="20"/>
              </w:rPr>
            </w:pPr>
            <w:r w:rsidRPr="008B307E">
              <w:rPr>
                <w:rFonts w:ascii="Times New Roman" w:hAnsi="Times New Roman"/>
                <w:b/>
                <w:bCs/>
                <w:sz w:val="20"/>
              </w:rPr>
              <w:t> </w:t>
            </w:r>
          </w:p>
        </w:tc>
        <w:tc>
          <w:tcPr>
            <w:tcW w:w="1536" w:type="pct"/>
            <w:gridSpan w:val="8"/>
            <w:vMerge/>
            <w:tcBorders>
              <w:top w:val="nil"/>
              <w:left w:val="nil"/>
              <w:bottom w:val="single" w:sz="8" w:space="0" w:color="auto"/>
              <w:right w:val="single" w:sz="4" w:space="0" w:color="auto"/>
            </w:tcBorders>
            <w:vAlign w:val="center"/>
            <w:hideMark/>
          </w:tcPr>
          <w:p w14:paraId="17E725D5" w14:textId="77777777" w:rsidR="008B307E" w:rsidRPr="008B307E" w:rsidRDefault="008B307E" w:rsidP="008B307E">
            <w:pPr>
              <w:spacing w:before="0"/>
              <w:jc w:val="left"/>
              <w:rPr>
                <w:rFonts w:ascii="Times New Roman" w:hAnsi="Times New Roman"/>
                <w:sz w:val="20"/>
              </w:rPr>
            </w:pPr>
          </w:p>
        </w:tc>
      </w:tr>
      <w:tr w:rsidR="008B307E" w:rsidRPr="008B307E" w14:paraId="4B74D629" w14:textId="77777777" w:rsidTr="008B307E">
        <w:trPr>
          <w:trHeight w:val="90"/>
        </w:trPr>
        <w:tc>
          <w:tcPr>
            <w:tcW w:w="216" w:type="pct"/>
            <w:tcBorders>
              <w:top w:val="nil"/>
              <w:left w:val="single" w:sz="4" w:space="0" w:color="auto"/>
              <w:bottom w:val="nil"/>
              <w:right w:val="nil"/>
            </w:tcBorders>
            <w:shd w:val="clear" w:color="auto" w:fill="auto"/>
            <w:noWrap/>
            <w:vAlign w:val="center"/>
            <w:hideMark/>
          </w:tcPr>
          <w:p w14:paraId="1F2E3B89" w14:textId="77777777" w:rsidR="008B307E" w:rsidRPr="008B307E" w:rsidRDefault="008B307E" w:rsidP="008B307E">
            <w:pPr>
              <w:spacing w:before="0"/>
              <w:jc w:val="center"/>
              <w:rPr>
                <w:rFonts w:ascii="Times New Roman" w:hAnsi="Times New Roman"/>
                <w:b/>
                <w:bCs/>
                <w:sz w:val="20"/>
              </w:rPr>
            </w:pPr>
          </w:p>
        </w:tc>
        <w:tc>
          <w:tcPr>
            <w:tcW w:w="214" w:type="pct"/>
            <w:tcBorders>
              <w:top w:val="nil"/>
              <w:left w:val="nil"/>
              <w:bottom w:val="nil"/>
              <w:right w:val="nil"/>
            </w:tcBorders>
            <w:shd w:val="clear" w:color="auto" w:fill="auto"/>
            <w:noWrap/>
            <w:vAlign w:val="center"/>
            <w:hideMark/>
          </w:tcPr>
          <w:p w14:paraId="4BAEB94E" w14:textId="77777777" w:rsidR="008B307E" w:rsidRPr="008B307E" w:rsidRDefault="008B307E" w:rsidP="008B307E">
            <w:pPr>
              <w:spacing w:before="0"/>
              <w:jc w:val="left"/>
              <w:rPr>
                <w:rFonts w:ascii="Times New Roman" w:hAnsi="Times New Roman"/>
                <w:sz w:val="20"/>
              </w:rPr>
            </w:pPr>
          </w:p>
        </w:tc>
        <w:tc>
          <w:tcPr>
            <w:tcW w:w="214" w:type="pct"/>
            <w:tcBorders>
              <w:top w:val="nil"/>
              <w:left w:val="nil"/>
              <w:bottom w:val="nil"/>
              <w:right w:val="nil"/>
            </w:tcBorders>
            <w:shd w:val="clear" w:color="auto" w:fill="auto"/>
            <w:noWrap/>
            <w:vAlign w:val="center"/>
            <w:hideMark/>
          </w:tcPr>
          <w:p w14:paraId="0907CA91" w14:textId="77777777" w:rsidR="008B307E" w:rsidRPr="008B307E" w:rsidRDefault="008B307E" w:rsidP="008B307E">
            <w:pPr>
              <w:spacing w:before="0"/>
              <w:jc w:val="left"/>
              <w:rPr>
                <w:rFonts w:ascii="Times New Roman" w:hAnsi="Times New Roman"/>
                <w:sz w:val="20"/>
              </w:rPr>
            </w:pPr>
          </w:p>
        </w:tc>
        <w:tc>
          <w:tcPr>
            <w:tcW w:w="213" w:type="pct"/>
            <w:tcBorders>
              <w:top w:val="nil"/>
              <w:left w:val="nil"/>
              <w:bottom w:val="nil"/>
              <w:right w:val="nil"/>
            </w:tcBorders>
            <w:shd w:val="clear" w:color="auto" w:fill="auto"/>
            <w:noWrap/>
            <w:vAlign w:val="center"/>
            <w:hideMark/>
          </w:tcPr>
          <w:p w14:paraId="0AF2DF5E" w14:textId="77777777" w:rsidR="008B307E" w:rsidRPr="008B307E" w:rsidRDefault="008B307E" w:rsidP="008B307E">
            <w:pPr>
              <w:spacing w:before="0"/>
              <w:jc w:val="left"/>
              <w:rPr>
                <w:rFonts w:ascii="Times New Roman" w:hAnsi="Times New Roman"/>
                <w:sz w:val="20"/>
              </w:rPr>
            </w:pPr>
          </w:p>
        </w:tc>
        <w:tc>
          <w:tcPr>
            <w:tcW w:w="213" w:type="pct"/>
            <w:tcBorders>
              <w:top w:val="nil"/>
              <w:left w:val="nil"/>
              <w:bottom w:val="nil"/>
              <w:right w:val="nil"/>
            </w:tcBorders>
            <w:shd w:val="clear" w:color="auto" w:fill="auto"/>
            <w:noWrap/>
            <w:vAlign w:val="center"/>
            <w:hideMark/>
          </w:tcPr>
          <w:p w14:paraId="226FBF97" w14:textId="77777777" w:rsidR="008B307E" w:rsidRPr="008B307E" w:rsidRDefault="008B307E" w:rsidP="008B307E">
            <w:pPr>
              <w:spacing w:before="0"/>
              <w:jc w:val="left"/>
              <w:rPr>
                <w:rFonts w:ascii="Times New Roman" w:hAnsi="Times New Roman"/>
                <w:sz w:val="20"/>
              </w:rPr>
            </w:pPr>
          </w:p>
        </w:tc>
        <w:tc>
          <w:tcPr>
            <w:tcW w:w="74" w:type="pct"/>
            <w:tcBorders>
              <w:top w:val="nil"/>
              <w:left w:val="nil"/>
              <w:bottom w:val="nil"/>
              <w:right w:val="nil"/>
            </w:tcBorders>
            <w:shd w:val="clear" w:color="auto" w:fill="auto"/>
            <w:noWrap/>
            <w:vAlign w:val="center"/>
            <w:hideMark/>
          </w:tcPr>
          <w:p w14:paraId="3415BE4D" w14:textId="77777777" w:rsidR="008B307E" w:rsidRPr="008B307E" w:rsidRDefault="008B307E" w:rsidP="008B307E">
            <w:pPr>
              <w:spacing w:before="0"/>
              <w:jc w:val="left"/>
              <w:rPr>
                <w:rFonts w:ascii="Times New Roman" w:hAnsi="Times New Roman"/>
                <w:sz w:val="20"/>
              </w:rPr>
            </w:pPr>
          </w:p>
        </w:tc>
        <w:tc>
          <w:tcPr>
            <w:tcW w:w="74" w:type="pct"/>
            <w:tcBorders>
              <w:top w:val="nil"/>
              <w:left w:val="nil"/>
              <w:bottom w:val="nil"/>
              <w:right w:val="nil"/>
            </w:tcBorders>
            <w:shd w:val="clear" w:color="auto" w:fill="auto"/>
            <w:noWrap/>
            <w:vAlign w:val="center"/>
            <w:hideMark/>
          </w:tcPr>
          <w:p w14:paraId="41325D86" w14:textId="77777777" w:rsidR="008B307E" w:rsidRPr="008B307E" w:rsidRDefault="008B307E" w:rsidP="008B307E">
            <w:pPr>
              <w:spacing w:before="0"/>
              <w:jc w:val="left"/>
              <w:rPr>
                <w:rFonts w:ascii="Times New Roman" w:hAnsi="Times New Roman"/>
                <w:sz w:val="20"/>
              </w:rPr>
            </w:pPr>
          </w:p>
        </w:tc>
        <w:tc>
          <w:tcPr>
            <w:tcW w:w="74" w:type="pct"/>
            <w:tcBorders>
              <w:top w:val="nil"/>
              <w:left w:val="nil"/>
              <w:bottom w:val="nil"/>
              <w:right w:val="nil"/>
            </w:tcBorders>
            <w:shd w:val="clear" w:color="auto" w:fill="auto"/>
            <w:noWrap/>
            <w:vAlign w:val="center"/>
            <w:hideMark/>
          </w:tcPr>
          <w:p w14:paraId="443AB772" w14:textId="77777777" w:rsidR="008B307E" w:rsidRPr="008B307E" w:rsidRDefault="008B307E" w:rsidP="008B307E">
            <w:pPr>
              <w:spacing w:before="0"/>
              <w:jc w:val="left"/>
              <w:rPr>
                <w:rFonts w:ascii="Times New Roman" w:hAnsi="Times New Roman"/>
                <w:sz w:val="20"/>
              </w:rPr>
            </w:pPr>
          </w:p>
        </w:tc>
        <w:tc>
          <w:tcPr>
            <w:tcW w:w="74" w:type="pct"/>
            <w:tcBorders>
              <w:top w:val="nil"/>
              <w:left w:val="nil"/>
              <w:bottom w:val="nil"/>
              <w:right w:val="nil"/>
            </w:tcBorders>
            <w:shd w:val="clear" w:color="auto" w:fill="auto"/>
            <w:noWrap/>
            <w:vAlign w:val="center"/>
            <w:hideMark/>
          </w:tcPr>
          <w:p w14:paraId="1B9C5B1F" w14:textId="77777777" w:rsidR="008B307E" w:rsidRPr="008B307E" w:rsidRDefault="008B307E" w:rsidP="008B307E">
            <w:pPr>
              <w:spacing w:before="0"/>
              <w:jc w:val="left"/>
              <w:rPr>
                <w:rFonts w:ascii="Times New Roman" w:hAnsi="Times New Roman"/>
                <w:sz w:val="20"/>
              </w:rPr>
            </w:pPr>
          </w:p>
        </w:tc>
        <w:tc>
          <w:tcPr>
            <w:tcW w:w="108" w:type="pct"/>
            <w:tcBorders>
              <w:top w:val="nil"/>
              <w:left w:val="nil"/>
              <w:bottom w:val="nil"/>
              <w:right w:val="nil"/>
            </w:tcBorders>
            <w:shd w:val="clear" w:color="auto" w:fill="auto"/>
            <w:noWrap/>
            <w:vAlign w:val="center"/>
            <w:hideMark/>
          </w:tcPr>
          <w:p w14:paraId="58606B68" w14:textId="77777777" w:rsidR="008B307E" w:rsidRPr="008B307E" w:rsidRDefault="008B307E" w:rsidP="008B307E">
            <w:pPr>
              <w:spacing w:before="0"/>
              <w:jc w:val="left"/>
              <w:rPr>
                <w:rFonts w:ascii="Times New Roman" w:hAnsi="Times New Roman"/>
                <w:sz w:val="20"/>
              </w:rPr>
            </w:pPr>
          </w:p>
        </w:tc>
        <w:tc>
          <w:tcPr>
            <w:tcW w:w="108" w:type="pct"/>
            <w:tcBorders>
              <w:top w:val="nil"/>
              <w:left w:val="nil"/>
              <w:bottom w:val="nil"/>
              <w:right w:val="nil"/>
            </w:tcBorders>
            <w:shd w:val="clear" w:color="auto" w:fill="auto"/>
            <w:noWrap/>
            <w:vAlign w:val="center"/>
            <w:hideMark/>
          </w:tcPr>
          <w:p w14:paraId="06056900" w14:textId="77777777" w:rsidR="008B307E" w:rsidRPr="008B307E" w:rsidRDefault="008B307E" w:rsidP="008B307E">
            <w:pPr>
              <w:spacing w:before="0"/>
              <w:jc w:val="left"/>
              <w:rPr>
                <w:rFonts w:ascii="Times New Roman" w:hAnsi="Times New Roman"/>
                <w:sz w:val="20"/>
              </w:rPr>
            </w:pPr>
          </w:p>
        </w:tc>
        <w:tc>
          <w:tcPr>
            <w:tcW w:w="74" w:type="pct"/>
            <w:tcBorders>
              <w:top w:val="nil"/>
              <w:left w:val="nil"/>
              <w:bottom w:val="nil"/>
              <w:right w:val="nil"/>
            </w:tcBorders>
            <w:shd w:val="clear" w:color="auto" w:fill="auto"/>
            <w:noWrap/>
            <w:vAlign w:val="center"/>
            <w:hideMark/>
          </w:tcPr>
          <w:p w14:paraId="1899CDEA" w14:textId="77777777" w:rsidR="008B307E" w:rsidRPr="008B307E" w:rsidRDefault="008B307E" w:rsidP="008B307E">
            <w:pPr>
              <w:spacing w:before="0"/>
              <w:jc w:val="left"/>
              <w:rPr>
                <w:rFonts w:ascii="Times New Roman" w:hAnsi="Times New Roman"/>
                <w:sz w:val="20"/>
              </w:rPr>
            </w:pPr>
          </w:p>
        </w:tc>
        <w:tc>
          <w:tcPr>
            <w:tcW w:w="74" w:type="pct"/>
            <w:tcBorders>
              <w:top w:val="nil"/>
              <w:left w:val="nil"/>
              <w:bottom w:val="nil"/>
              <w:right w:val="nil"/>
            </w:tcBorders>
            <w:shd w:val="clear" w:color="auto" w:fill="auto"/>
            <w:noWrap/>
            <w:vAlign w:val="center"/>
            <w:hideMark/>
          </w:tcPr>
          <w:p w14:paraId="5F7D443A" w14:textId="77777777" w:rsidR="008B307E" w:rsidRPr="008B307E" w:rsidRDefault="008B307E" w:rsidP="008B307E">
            <w:pPr>
              <w:spacing w:before="0"/>
              <w:jc w:val="left"/>
              <w:rPr>
                <w:rFonts w:ascii="Times New Roman" w:hAnsi="Times New Roman"/>
                <w:sz w:val="20"/>
              </w:rPr>
            </w:pPr>
          </w:p>
        </w:tc>
        <w:tc>
          <w:tcPr>
            <w:tcW w:w="74" w:type="pct"/>
            <w:tcBorders>
              <w:top w:val="nil"/>
              <w:left w:val="nil"/>
              <w:bottom w:val="nil"/>
              <w:right w:val="nil"/>
            </w:tcBorders>
            <w:shd w:val="clear" w:color="auto" w:fill="auto"/>
            <w:noWrap/>
            <w:vAlign w:val="center"/>
            <w:hideMark/>
          </w:tcPr>
          <w:p w14:paraId="63AF4414" w14:textId="77777777" w:rsidR="008B307E" w:rsidRPr="008B307E" w:rsidRDefault="008B307E" w:rsidP="008B307E">
            <w:pPr>
              <w:spacing w:before="0"/>
              <w:jc w:val="left"/>
              <w:rPr>
                <w:rFonts w:ascii="Times New Roman" w:hAnsi="Times New Roman"/>
                <w:sz w:val="20"/>
              </w:rPr>
            </w:pPr>
          </w:p>
        </w:tc>
        <w:tc>
          <w:tcPr>
            <w:tcW w:w="91" w:type="pct"/>
            <w:tcBorders>
              <w:top w:val="nil"/>
              <w:left w:val="nil"/>
              <w:bottom w:val="nil"/>
              <w:right w:val="nil"/>
            </w:tcBorders>
            <w:shd w:val="clear" w:color="auto" w:fill="auto"/>
            <w:noWrap/>
            <w:vAlign w:val="center"/>
            <w:hideMark/>
          </w:tcPr>
          <w:p w14:paraId="55D39964" w14:textId="77777777" w:rsidR="008B307E" w:rsidRPr="008B307E" w:rsidRDefault="008B307E" w:rsidP="008B307E">
            <w:pPr>
              <w:spacing w:before="0"/>
              <w:jc w:val="left"/>
              <w:rPr>
                <w:rFonts w:ascii="Times New Roman" w:hAnsi="Times New Roman"/>
                <w:sz w:val="20"/>
              </w:rPr>
            </w:pPr>
          </w:p>
        </w:tc>
        <w:tc>
          <w:tcPr>
            <w:tcW w:w="91" w:type="pct"/>
            <w:tcBorders>
              <w:top w:val="nil"/>
              <w:left w:val="nil"/>
              <w:bottom w:val="nil"/>
              <w:right w:val="nil"/>
            </w:tcBorders>
            <w:shd w:val="clear" w:color="auto" w:fill="auto"/>
            <w:noWrap/>
            <w:vAlign w:val="center"/>
            <w:hideMark/>
          </w:tcPr>
          <w:p w14:paraId="31B08146" w14:textId="77777777" w:rsidR="008B307E" w:rsidRPr="008B307E" w:rsidRDefault="008B307E" w:rsidP="008B307E">
            <w:pPr>
              <w:spacing w:before="0"/>
              <w:jc w:val="left"/>
              <w:rPr>
                <w:rFonts w:ascii="Times New Roman" w:hAnsi="Times New Roman"/>
                <w:sz w:val="20"/>
              </w:rPr>
            </w:pPr>
          </w:p>
        </w:tc>
        <w:tc>
          <w:tcPr>
            <w:tcW w:w="846" w:type="pct"/>
            <w:tcBorders>
              <w:top w:val="nil"/>
              <w:left w:val="nil"/>
              <w:bottom w:val="nil"/>
              <w:right w:val="nil"/>
            </w:tcBorders>
            <w:shd w:val="clear" w:color="auto" w:fill="auto"/>
            <w:noWrap/>
            <w:vAlign w:val="center"/>
            <w:hideMark/>
          </w:tcPr>
          <w:p w14:paraId="5B5C1C24" w14:textId="77777777" w:rsidR="008B307E" w:rsidRPr="008B307E" w:rsidRDefault="008B307E" w:rsidP="008B307E">
            <w:pPr>
              <w:spacing w:before="0"/>
              <w:jc w:val="left"/>
              <w:rPr>
                <w:rFonts w:ascii="Times New Roman" w:hAnsi="Times New Roman"/>
                <w:sz w:val="20"/>
              </w:rPr>
            </w:pPr>
          </w:p>
        </w:tc>
        <w:tc>
          <w:tcPr>
            <w:tcW w:w="74" w:type="pct"/>
            <w:tcBorders>
              <w:top w:val="nil"/>
              <w:left w:val="nil"/>
              <w:bottom w:val="nil"/>
              <w:right w:val="nil"/>
            </w:tcBorders>
            <w:shd w:val="clear" w:color="auto" w:fill="auto"/>
            <w:noWrap/>
            <w:vAlign w:val="center"/>
            <w:hideMark/>
          </w:tcPr>
          <w:p w14:paraId="77B07661" w14:textId="77777777" w:rsidR="008B307E" w:rsidRPr="008B307E" w:rsidRDefault="008B307E" w:rsidP="008B307E">
            <w:pPr>
              <w:spacing w:before="0"/>
              <w:jc w:val="left"/>
              <w:rPr>
                <w:rFonts w:ascii="Times New Roman" w:hAnsi="Times New Roman"/>
                <w:sz w:val="20"/>
              </w:rPr>
            </w:pPr>
          </w:p>
        </w:tc>
        <w:tc>
          <w:tcPr>
            <w:tcW w:w="187" w:type="pct"/>
            <w:tcBorders>
              <w:top w:val="nil"/>
              <w:left w:val="nil"/>
              <w:bottom w:val="nil"/>
              <w:right w:val="nil"/>
            </w:tcBorders>
            <w:shd w:val="clear" w:color="auto" w:fill="auto"/>
            <w:noWrap/>
            <w:vAlign w:val="center"/>
            <w:hideMark/>
          </w:tcPr>
          <w:p w14:paraId="47BA5742" w14:textId="77777777" w:rsidR="008B307E" w:rsidRPr="008B307E" w:rsidRDefault="008B307E" w:rsidP="008B307E">
            <w:pPr>
              <w:spacing w:before="0"/>
              <w:jc w:val="left"/>
              <w:rPr>
                <w:rFonts w:ascii="Times New Roman" w:hAnsi="Times New Roman"/>
                <w:sz w:val="20"/>
              </w:rPr>
            </w:pPr>
          </w:p>
        </w:tc>
        <w:tc>
          <w:tcPr>
            <w:tcW w:w="188" w:type="pct"/>
            <w:tcBorders>
              <w:top w:val="nil"/>
              <w:left w:val="nil"/>
              <w:bottom w:val="nil"/>
              <w:right w:val="nil"/>
            </w:tcBorders>
            <w:shd w:val="clear" w:color="auto" w:fill="auto"/>
            <w:noWrap/>
            <w:vAlign w:val="center"/>
            <w:hideMark/>
          </w:tcPr>
          <w:p w14:paraId="52B247BB" w14:textId="77777777" w:rsidR="008B307E" w:rsidRPr="008B307E" w:rsidRDefault="008B307E" w:rsidP="008B307E">
            <w:pPr>
              <w:spacing w:before="0"/>
              <w:jc w:val="left"/>
              <w:rPr>
                <w:rFonts w:ascii="Times New Roman" w:hAnsi="Times New Roman"/>
                <w:sz w:val="20"/>
              </w:rPr>
            </w:pPr>
          </w:p>
        </w:tc>
        <w:tc>
          <w:tcPr>
            <w:tcW w:w="187" w:type="pct"/>
            <w:tcBorders>
              <w:top w:val="nil"/>
              <w:left w:val="nil"/>
              <w:bottom w:val="nil"/>
              <w:right w:val="nil"/>
            </w:tcBorders>
            <w:shd w:val="clear" w:color="auto" w:fill="auto"/>
            <w:noWrap/>
            <w:vAlign w:val="center"/>
            <w:hideMark/>
          </w:tcPr>
          <w:p w14:paraId="1C76B916" w14:textId="77777777" w:rsidR="008B307E" w:rsidRPr="008B307E" w:rsidRDefault="008B307E" w:rsidP="008B307E">
            <w:pPr>
              <w:spacing w:before="0"/>
              <w:jc w:val="left"/>
              <w:rPr>
                <w:rFonts w:ascii="Times New Roman" w:hAnsi="Times New Roman"/>
                <w:sz w:val="20"/>
              </w:rPr>
            </w:pPr>
          </w:p>
        </w:tc>
        <w:tc>
          <w:tcPr>
            <w:tcW w:w="188" w:type="pct"/>
            <w:tcBorders>
              <w:top w:val="nil"/>
              <w:left w:val="nil"/>
              <w:bottom w:val="nil"/>
              <w:right w:val="nil"/>
            </w:tcBorders>
            <w:shd w:val="clear" w:color="auto" w:fill="auto"/>
            <w:noWrap/>
            <w:vAlign w:val="center"/>
            <w:hideMark/>
          </w:tcPr>
          <w:p w14:paraId="11A746E7" w14:textId="77777777" w:rsidR="008B307E" w:rsidRPr="008B307E" w:rsidRDefault="008B307E" w:rsidP="008B307E">
            <w:pPr>
              <w:spacing w:before="0"/>
              <w:jc w:val="left"/>
              <w:rPr>
                <w:rFonts w:ascii="Times New Roman" w:hAnsi="Times New Roman"/>
                <w:sz w:val="20"/>
              </w:rPr>
            </w:pPr>
          </w:p>
        </w:tc>
        <w:tc>
          <w:tcPr>
            <w:tcW w:w="187" w:type="pct"/>
            <w:tcBorders>
              <w:top w:val="nil"/>
              <w:left w:val="nil"/>
              <w:bottom w:val="nil"/>
              <w:right w:val="nil"/>
            </w:tcBorders>
            <w:shd w:val="clear" w:color="auto" w:fill="auto"/>
            <w:noWrap/>
            <w:vAlign w:val="center"/>
            <w:hideMark/>
          </w:tcPr>
          <w:p w14:paraId="5957D173" w14:textId="77777777" w:rsidR="008B307E" w:rsidRPr="008B307E" w:rsidRDefault="008B307E" w:rsidP="008B307E">
            <w:pPr>
              <w:spacing w:before="0"/>
              <w:jc w:val="left"/>
              <w:rPr>
                <w:rFonts w:ascii="Times New Roman" w:hAnsi="Times New Roman"/>
                <w:sz w:val="20"/>
              </w:rPr>
            </w:pPr>
          </w:p>
        </w:tc>
        <w:tc>
          <w:tcPr>
            <w:tcW w:w="187" w:type="pct"/>
            <w:tcBorders>
              <w:top w:val="nil"/>
              <w:left w:val="nil"/>
              <w:bottom w:val="nil"/>
              <w:right w:val="nil"/>
            </w:tcBorders>
            <w:shd w:val="clear" w:color="auto" w:fill="auto"/>
            <w:noWrap/>
            <w:vAlign w:val="center"/>
            <w:hideMark/>
          </w:tcPr>
          <w:p w14:paraId="190B1833" w14:textId="77777777" w:rsidR="008B307E" w:rsidRPr="008B307E" w:rsidRDefault="008B307E" w:rsidP="008B307E">
            <w:pPr>
              <w:spacing w:before="0"/>
              <w:jc w:val="left"/>
              <w:rPr>
                <w:rFonts w:ascii="Times New Roman" w:hAnsi="Times New Roman"/>
                <w:sz w:val="20"/>
              </w:rPr>
            </w:pPr>
          </w:p>
        </w:tc>
        <w:tc>
          <w:tcPr>
            <w:tcW w:w="187" w:type="pct"/>
            <w:tcBorders>
              <w:top w:val="nil"/>
              <w:left w:val="nil"/>
              <w:bottom w:val="nil"/>
              <w:right w:val="nil"/>
            </w:tcBorders>
            <w:shd w:val="clear" w:color="auto" w:fill="auto"/>
            <w:noWrap/>
            <w:vAlign w:val="center"/>
            <w:hideMark/>
          </w:tcPr>
          <w:p w14:paraId="59AC13D3" w14:textId="77777777" w:rsidR="008B307E" w:rsidRPr="008B307E" w:rsidRDefault="008B307E" w:rsidP="008B307E">
            <w:pPr>
              <w:spacing w:before="0"/>
              <w:jc w:val="left"/>
              <w:rPr>
                <w:rFonts w:ascii="Times New Roman" w:hAnsi="Times New Roman"/>
                <w:sz w:val="20"/>
              </w:rPr>
            </w:pPr>
          </w:p>
        </w:tc>
        <w:tc>
          <w:tcPr>
            <w:tcW w:w="187" w:type="pct"/>
            <w:tcBorders>
              <w:top w:val="nil"/>
              <w:left w:val="nil"/>
              <w:bottom w:val="nil"/>
              <w:right w:val="nil"/>
            </w:tcBorders>
            <w:shd w:val="clear" w:color="auto" w:fill="auto"/>
            <w:noWrap/>
            <w:vAlign w:val="center"/>
            <w:hideMark/>
          </w:tcPr>
          <w:p w14:paraId="39816171" w14:textId="77777777" w:rsidR="008B307E" w:rsidRPr="008B307E" w:rsidRDefault="008B307E" w:rsidP="008B307E">
            <w:pPr>
              <w:spacing w:before="0"/>
              <w:jc w:val="left"/>
              <w:rPr>
                <w:rFonts w:ascii="Times New Roman" w:hAnsi="Times New Roman"/>
                <w:sz w:val="20"/>
              </w:rPr>
            </w:pPr>
          </w:p>
        </w:tc>
        <w:tc>
          <w:tcPr>
            <w:tcW w:w="188" w:type="pct"/>
            <w:tcBorders>
              <w:top w:val="nil"/>
              <w:left w:val="nil"/>
              <w:bottom w:val="nil"/>
              <w:right w:val="nil"/>
            </w:tcBorders>
            <w:shd w:val="clear" w:color="auto" w:fill="auto"/>
            <w:noWrap/>
            <w:vAlign w:val="center"/>
            <w:hideMark/>
          </w:tcPr>
          <w:p w14:paraId="3383F315" w14:textId="77777777" w:rsidR="008B307E" w:rsidRPr="008B307E" w:rsidRDefault="008B307E" w:rsidP="008B307E">
            <w:pPr>
              <w:spacing w:before="0"/>
              <w:jc w:val="left"/>
              <w:rPr>
                <w:rFonts w:ascii="Times New Roman" w:hAnsi="Times New Roman"/>
                <w:sz w:val="20"/>
              </w:rPr>
            </w:pPr>
          </w:p>
        </w:tc>
        <w:tc>
          <w:tcPr>
            <w:tcW w:w="187" w:type="pct"/>
            <w:tcBorders>
              <w:top w:val="nil"/>
              <w:left w:val="nil"/>
              <w:bottom w:val="nil"/>
              <w:right w:val="nil"/>
            </w:tcBorders>
            <w:shd w:val="clear" w:color="auto" w:fill="auto"/>
            <w:noWrap/>
            <w:vAlign w:val="center"/>
            <w:hideMark/>
          </w:tcPr>
          <w:p w14:paraId="68114DF5" w14:textId="77777777" w:rsidR="008B307E" w:rsidRPr="008B307E" w:rsidRDefault="008B307E" w:rsidP="008B307E">
            <w:pPr>
              <w:spacing w:before="0"/>
              <w:jc w:val="left"/>
              <w:rPr>
                <w:rFonts w:ascii="Times New Roman" w:hAnsi="Times New Roman"/>
                <w:sz w:val="20"/>
              </w:rPr>
            </w:pPr>
          </w:p>
        </w:tc>
        <w:tc>
          <w:tcPr>
            <w:tcW w:w="226" w:type="pct"/>
            <w:tcBorders>
              <w:top w:val="nil"/>
              <w:left w:val="nil"/>
              <w:bottom w:val="nil"/>
              <w:right w:val="single" w:sz="4" w:space="0" w:color="auto"/>
            </w:tcBorders>
            <w:shd w:val="clear" w:color="auto" w:fill="auto"/>
            <w:noWrap/>
            <w:vAlign w:val="center"/>
            <w:hideMark/>
          </w:tcPr>
          <w:p w14:paraId="7AE8AE54" w14:textId="77777777" w:rsidR="008B307E" w:rsidRPr="008B307E" w:rsidRDefault="008B307E" w:rsidP="008B307E">
            <w:pPr>
              <w:spacing w:before="0"/>
              <w:jc w:val="left"/>
              <w:rPr>
                <w:rFonts w:ascii="Times New Roman" w:hAnsi="Times New Roman"/>
                <w:sz w:val="20"/>
              </w:rPr>
            </w:pPr>
          </w:p>
        </w:tc>
      </w:tr>
      <w:tr w:rsidR="008B307E" w:rsidRPr="008B307E" w14:paraId="6BA01F6F" w14:textId="77777777" w:rsidTr="008B307E">
        <w:trPr>
          <w:trHeight w:val="270"/>
        </w:trPr>
        <w:tc>
          <w:tcPr>
            <w:tcW w:w="5000" w:type="pct"/>
            <w:gridSpan w:val="29"/>
            <w:tcBorders>
              <w:top w:val="single" w:sz="8" w:space="0" w:color="auto"/>
              <w:left w:val="single" w:sz="4" w:space="0" w:color="auto"/>
              <w:bottom w:val="nil"/>
              <w:right w:val="single" w:sz="4" w:space="0" w:color="auto"/>
            </w:tcBorders>
            <w:shd w:val="clear" w:color="auto" w:fill="auto"/>
            <w:noWrap/>
            <w:vAlign w:val="center"/>
            <w:hideMark/>
          </w:tcPr>
          <w:p w14:paraId="5C48B04B" w14:textId="77777777" w:rsidR="008B307E" w:rsidRPr="008B307E" w:rsidRDefault="008B307E" w:rsidP="008B307E">
            <w:pPr>
              <w:spacing w:before="0"/>
              <w:jc w:val="left"/>
              <w:rPr>
                <w:rFonts w:ascii="Times New Roman" w:hAnsi="Times New Roman"/>
                <w:b/>
                <w:bCs/>
                <w:sz w:val="20"/>
                <w:u w:val="single"/>
              </w:rPr>
            </w:pPr>
            <w:r w:rsidRPr="008B307E">
              <w:rPr>
                <w:rFonts w:ascii="Times New Roman" w:hAnsi="Times New Roman"/>
                <w:b/>
                <w:bCs/>
                <w:sz w:val="20"/>
                <w:u w:val="single"/>
              </w:rPr>
              <w:t>Další informace potřebné pro stanovení kategorie stavby</w:t>
            </w:r>
          </w:p>
        </w:tc>
      </w:tr>
      <w:tr w:rsidR="008B307E" w:rsidRPr="008B307E" w14:paraId="4810570F" w14:textId="77777777" w:rsidTr="008B307E">
        <w:trPr>
          <w:trHeight w:val="270"/>
        </w:trPr>
        <w:tc>
          <w:tcPr>
            <w:tcW w:w="1892" w:type="pct"/>
            <w:gridSpan w:val="15"/>
            <w:tcBorders>
              <w:top w:val="nil"/>
              <w:left w:val="single" w:sz="4" w:space="0" w:color="auto"/>
              <w:bottom w:val="nil"/>
              <w:right w:val="nil"/>
            </w:tcBorders>
            <w:shd w:val="clear" w:color="auto" w:fill="auto"/>
            <w:noWrap/>
            <w:vAlign w:val="center"/>
            <w:hideMark/>
          </w:tcPr>
          <w:p w14:paraId="78E2DEA1" w14:textId="77777777" w:rsidR="008B307E" w:rsidRPr="008B307E" w:rsidRDefault="008B307E" w:rsidP="008B307E">
            <w:pPr>
              <w:spacing w:before="0"/>
              <w:jc w:val="right"/>
              <w:rPr>
                <w:rFonts w:ascii="Times New Roman" w:hAnsi="Times New Roman"/>
                <w:sz w:val="20"/>
              </w:rPr>
            </w:pPr>
            <w:r w:rsidRPr="008B307E">
              <w:rPr>
                <w:rFonts w:ascii="Times New Roman" w:hAnsi="Times New Roman"/>
                <w:sz w:val="20"/>
              </w:rPr>
              <w:t>Budova, která je kulturní památkou:</w:t>
            </w:r>
          </w:p>
        </w:tc>
        <w:tc>
          <w:tcPr>
            <w:tcW w:w="1011" w:type="pct"/>
            <w:gridSpan w:val="3"/>
            <w:tcBorders>
              <w:top w:val="nil"/>
              <w:left w:val="nil"/>
              <w:bottom w:val="nil"/>
              <w:right w:val="nil"/>
            </w:tcBorders>
            <w:shd w:val="clear" w:color="000000" w:fill="D9D9D9"/>
            <w:noWrap/>
            <w:vAlign w:val="center"/>
            <w:hideMark/>
          </w:tcPr>
          <w:p w14:paraId="3283C9B0" w14:textId="77777777" w:rsidR="008B307E" w:rsidRPr="008B307E" w:rsidRDefault="008B307E" w:rsidP="008B307E">
            <w:pPr>
              <w:spacing w:before="0"/>
              <w:jc w:val="center"/>
              <w:rPr>
                <w:rFonts w:ascii="Times New Roman" w:hAnsi="Times New Roman"/>
                <w:sz w:val="20"/>
              </w:rPr>
            </w:pPr>
            <w:r w:rsidRPr="008B307E">
              <w:rPr>
                <w:rFonts w:ascii="Times New Roman" w:hAnsi="Times New Roman"/>
                <w:sz w:val="20"/>
              </w:rPr>
              <w:t>NE</w:t>
            </w:r>
          </w:p>
        </w:tc>
        <w:tc>
          <w:tcPr>
            <w:tcW w:w="187" w:type="pct"/>
            <w:tcBorders>
              <w:top w:val="nil"/>
              <w:left w:val="nil"/>
              <w:bottom w:val="nil"/>
              <w:right w:val="nil"/>
            </w:tcBorders>
            <w:shd w:val="clear" w:color="auto" w:fill="auto"/>
            <w:noWrap/>
            <w:vAlign w:val="center"/>
            <w:hideMark/>
          </w:tcPr>
          <w:p w14:paraId="04DD40E1" w14:textId="77777777" w:rsidR="008B307E" w:rsidRPr="008B307E" w:rsidRDefault="008B307E" w:rsidP="008B307E">
            <w:pPr>
              <w:spacing w:before="0"/>
              <w:jc w:val="center"/>
              <w:rPr>
                <w:rFonts w:ascii="Times New Roman" w:hAnsi="Times New Roman"/>
                <w:sz w:val="20"/>
              </w:rPr>
            </w:pPr>
          </w:p>
        </w:tc>
        <w:tc>
          <w:tcPr>
            <w:tcW w:w="1911" w:type="pct"/>
            <w:gridSpan w:val="10"/>
            <w:vMerge w:val="restart"/>
            <w:tcBorders>
              <w:top w:val="nil"/>
              <w:left w:val="nil"/>
              <w:bottom w:val="nil"/>
              <w:right w:val="single" w:sz="4" w:space="0" w:color="auto"/>
            </w:tcBorders>
            <w:shd w:val="clear" w:color="auto" w:fill="auto"/>
            <w:vAlign w:val="center"/>
            <w:hideMark/>
          </w:tcPr>
          <w:p w14:paraId="370EA658" w14:textId="77777777" w:rsidR="008B307E" w:rsidRPr="008B307E" w:rsidRDefault="008B307E" w:rsidP="008B307E">
            <w:pPr>
              <w:spacing w:before="0"/>
              <w:jc w:val="left"/>
              <w:rPr>
                <w:rFonts w:ascii="Times New Roman" w:hAnsi="Times New Roman"/>
                <w:sz w:val="20"/>
              </w:rPr>
            </w:pPr>
          </w:p>
        </w:tc>
      </w:tr>
      <w:tr w:rsidR="008B307E" w:rsidRPr="008B307E" w14:paraId="7EACA6A6" w14:textId="77777777" w:rsidTr="008B307E">
        <w:trPr>
          <w:trHeight w:val="270"/>
        </w:trPr>
        <w:tc>
          <w:tcPr>
            <w:tcW w:w="1892" w:type="pct"/>
            <w:gridSpan w:val="15"/>
            <w:tcBorders>
              <w:top w:val="nil"/>
              <w:left w:val="single" w:sz="4" w:space="0" w:color="auto"/>
              <w:bottom w:val="nil"/>
              <w:right w:val="nil"/>
            </w:tcBorders>
            <w:shd w:val="clear" w:color="auto" w:fill="auto"/>
            <w:noWrap/>
            <w:vAlign w:val="center"/>
            <w:hideMark/>
          </w:tcPr>
          <w:p w14:paraId="35E8B32A" w14:textId="77777777" w:rsidR="008B307E" w:rsidRPr="008B307E" w:rsidRDefault="008B307E" w:rsidP="008B307E">
            <w:pPr>
              <w:spacing w:before="0"/>
              <w:jc w:val="right"/>
              <w:rPr>
                <w:rFonts w:ascii="Times New Roman" w:hAnsi="Times New Roman"/>
                <w:sz w:val="20"/>
              </w:rPr>
            </w:pPr>
            <w:r w:rsidRPr="008B307E">
              <w:rPr>
                <w:rFonts w:ascii="Times New Roman" w:hAnsi="Times New Roman"/>
                <w:sz w:val="20"/>
              </w:rPr>
              <w:t>Stavba určena výhradně k bydlení:</w:t>
            </w:r>
          </w:p>
        </w:tc>
        <w:tc>
          <w:tcPr>
            <w:tcW w:w="1011" w:type="pct"/>
            <w:gridSpan w:val="3"/>
            <w:tcBorders>
              <w:top w:val="nil"/>
              <w:left w:val="nil"/>
              <w:bottom w:val="nil"/>
              <w:right w:val="nil"/>
            </w:tcBorders>
            <w:shd w:val="clear" w:color="000000" w:fill="D9D9D9"/>
            <w:noWrap/>
            <w:vAlign w:val="center"/>
            <w:hideMark/>
          </w:tcPr>
          <w:p w14:paraId="3B2E2E7F" w14:textId="77777777" w:rsidR="008B307E" w:rsidRPr="008B307E" w:rsidRDefault="008B307E" w:rsidP="008B307E">
            <w:pPr>
              <w:spacing w:before="0"/>
              <w:jc w:val="center"/>
              <w:rPr>
                <w:rFonts w:ascii="Times New Roman" w:hAnsi="Times New Roman"/>
                <w:sz w:val="20"/>
              </w:rPr>
            </w:pPr>
            <w:r w:rsidRPr="008B307E">
              <w:rPr>
                <w:rFonts w:ascii="Times New Roman" w:hAnsi="Times New Roman"/>
                <w:sz w:val="20"/>
              </w:rPr>
              <w:t>NE</w:t>
            </w:r>
          </w:p>
        </w:tc>
        <w:tc>
          <w:tcPr>
            <w:tcW w:w="187" w:type="pct"/>
            <w:tcBorders>
              <w:top w:val="nil"/>
              <w:left w:val="nil"/>
              <w:bottom w:val="nil"/>
              <w:right w:val="nil"/>
            </w:tcBorders>
            <w:shd w:val="clear" w:color="auto" w:fill="auto"/>
            <w:noWrap/>
            <w:vAlign w:val="center"/>
            <w:hideMark/>
          </w:tcPr>
          <w:p w14:paraId="75BA889D" w14:textId="77777777" w:rsidR="008B307E" w:rsidRPr="008B307E" w:rsidRDefault="008B307E" w:rsidP="008B307E">
            <w:pPr>
              <w:spacing w:before="0"/>
              <w:jc w:val="center"/>
              <w:rPr>
                <w:rFonts w:ascii="Times New Roman" w:hAnsi="Times New Roman"/>
                <w:sz w:val="20"/>
              </w:rPr>
            </w:pPr>
          </w:p>
        </w:tc>
        <w:tc>
          <w:tcPr>
            <w:tcW w:w="1911" w:type="pct"/>
            <w:gridSpan w:val="10"/>
            <w:vMerge/>
            <w:tcBorders>
              <w:top w:val="nil"/>
              <w:left w:val="nil"/>
              <w:bottom w:val="nil"/>
              <w:right w:val="single" w:sz="4" w:space="0" w:color="auto"/>
            </w:tcBorders>
            <w:vAlign w:val="center"/>
            <w:hideMark/>
          </w:tcPr>
          <w:p w14:paraId="1017DE02" w14:textId="77777777" w:rsidR="008B307E" w:rsidRPr="008B307E" w:rsidRDefault="008B307E" w:rsidP="008B307E">
            <w:pPr>
              <w:spacing w:before="0"/>
              <w:jc w:val="left"/>
              <w:rPr>
                <w:rFonts w:ascii="Times New Roman" w:hAnsi="Times New Roman"/>
                <w:sz w:val="20"/>
              </w:rPr>
            </w:pPr>
          </w:p>
        </w:tc>
      </w:tr>
      <w:tr w:rsidR="008B307E" w:rsidRPr="008B307E" w14:paraId="4AFD9495" w14:textId="77777777" w:rsidTr="008B307E">
        <w:trPr>
          <w:trHeight w:val="270"/>
        </w:trPr>
        <w:tc>
          <w:tcPr>
            <w:tcW w:w="1892" w:type="pct"/>
            <w:gridSpan w:val="15"/>
            <w:tcBorders>
              <w:top w:val="nil"/>
              <w:left w:val="single" w:sz="4" w:space="0" w:color="auto"/>
              <w:bottom w:val="nil"/>
              <w:right w:val="nil"/>
            </w:tcBorders>
            <w:shd w:val="clear" w:color="auto" w:fill="auto"/>
            <w:noWrap/>
            <w:vAlign w:val="center"/>
            <w:hideMark/>
          </w:tcPr>
          <w:p w14:paraId="408229C9" w14:textId="77777777" w:rsidR="008B307E" w:rsidRPr="008B307E" w:rsidRDefault="008B307E" w:rsidP="008B307E">
            <w:pPr>
              <w:spacing w:before="0"/>
              <w:jc w:val="right"/>
              <w:rPr>
                <w:rFonts w:ascii="Times New Roman" w:hAnsi="Times New Roman"/>
                <w:sz w:val="20"/>
              </w:rPr>
            </w:pPr>
            <w:r w:rsidRPr="008B307E">
              <w:rPr>
                <w:rFonts w:ascii="Times New Roman" w:hAnsi="Times New Roman"/>
                <w:sz w:val="20"/>
              </w:rPr>
              <w:t>Pobytové místnosti v podzemním podlaží:</w:t>
            </w:r>
          </w:p>
        </w:tc>
        <w:tc>
          <w:tcPr>
            <w:tcW w:w="1011" w:type="pct"/>
            <w:gridSpan w:val="3"/>
            <w:tcBorders>
              <w:top w:val="nil"/>
              <w:left w:val="nil"/>
              <w:bottom w:val="nil"/>
              <w:right w:val="nil"/>
            </w:tcBorders>
            <w:shd w:val="clear" w:color="000000" w:fill="D9D9D9"/>
            <w:noWrap/>
            <w:vAlign w:val="center"/>
            <w:hideMark/>
          </w:tcPr>
          <w:p w14:paraId="5C89EB0B" w14:textId="77777777" w:rsidR="008B307E" w:rsidRPr="008B307E" w:rsidRDefault="008B307E" w:rsidP="008B307E">
            <w:pPr>
              <w:spacing w:before="0"/>
              <w:jc w:val="center"/>
              <w:rPr>
                <w:rFonts w:ascii="Times New Roman" w:hAnsi="Times New Roman"/>
                <w:sz w:val="20"/>
              </w:rPr>
            </w:pPr>
            <w:r w:rsidRPr="008B307E">
              <w:rPr>
                <w:rFonts w:ascii="Times New Roman" w:hAnsi="Times New Roman"/>
                <w:sz w:val="20"/>
              </w:rPr>
              <w:t>NE</w:t>
            </w:r>
          </w:p>
        </w:tc>
        <w:tc>
          <w:tcPr>
            <w:tcW w:w="187" w:type="pct"/>
            <w:tcBorders>
              <w:top w:val="nil"/>
              <w:left w:val="nil"/>
              <w:bottom w:val="nil"/>
              <w:right w:val="nil"/>
            </w:tcBorders>
            <w:shd w:val="clear" w:color="auto" w:fill="auto"/>
            <w:noWrap/>
            <w:vAlign w:val="center"/>
            <w:hideMark/>
          </w:tcPr>
          <w:p w14:paraId="320AFBD5" w14:textId="77777777" w:rsidR="008B307E" w:rsidRPr="008B307E" w:rsidRDefault="008B307E" w:rsidP="008B307E">
            <w:pPr>
              <w:spacing w:before="0"/>
              <w:jc w:val="center"/>
              <w:rPr>
                <w:rFonts w:ascii="Times New Roman" w:hAnsi="Times New Roman"/>
                <w:sz w:val="20"/>
              </w:rPr>
            </w:pPr>
          </w:p>
        </w:tc>
        <w:tc>
          <w:tcPr>
            <w:tcW w:w="1911" w:type="pct"/>
            <w:gridSpan w:val="10"/>
            <w:vMerge/>
            <w:tcBorders>
              <w:top w:val="nil"/>
              <w:left w:val="nil"/>
              <w:bottom w:val="nil"/>
              <w:right w:val="single" w:sz="4" w:space="0" w:color="auto"/>
            </w:tcBorders>
            <w:vAlign w:val="center"/>
            <w:hideMark/>
          </w:tcPr>
          <w:p w14:paraId="6A6BF75D" w14:textId="77777777" w:rsidR="008B307E" w:rsidRPr="008B307E" w:rsidRDefault="008B307E" w:rsidP="008B307E">
            <w:pPr>
              <w:spacing w:before="0"/>
              <w:jc w:val="left"/>
              <w:rPr>
                <w:rFonts w:ascii="Times New Roman" w:hAnsi="Times New Roman"/>
                <w:sz w:val="20"/>
              </w:rPr>
            </w:pPr>
          </w:p>
        </w:tc>
      </w:tr>
      <w:tr w:rsidR="008B307E" w:rsidRPr="008B307E" w14:paraId="391A9715" w14:textId="77777777" w:rsidTr="008B307E">
        <w:trPr>
          <w:trHeight w:val="270"/>
        </w:trPr>
        <w:tc>
          <w:tcPr>
            <w:tcW w:w="1892" w:type="pct"/>
            <w:gridSpan w:val="15"/>
            <w:tcBorders>
              <w:top w:val="nil"/>
              <w:left w:val="single" w:sz="4" w:space="0" w:color="auto"/>
              <w:bottom w:val="nil"/>
              <w:right w:val="nil"/>
            </w:tcBorders>
            <w:shd w:val="clear" w:color="auto" w:fill="auto"/>
            <w:noWrap/>
            <w:vAlign w:val="center"/>
            <w:hideMark/>
          </w:tcPr>
          <w:p w14:paraId="7D3A043F" w14:textId="77777777" w:rsidR="008B307E" w:rsidRPr="008B307E" w:rsidRDefault="008B307E" w:rsidP="008B307E">
            <w:pPr>
              <w:spacing w:before="0"/>
              <w:jc w:val="right"/>
              <w:rPr>
                <w:rFonts w:ascii="Times New Roman" w:hAnsi="Times New Roman"/>
                <w:sz w:val="20"/>
              </w:rPr>
            </w:pPr>
            <w:r w:rsidRPr="008B307E">
              <w:rPr>
                <w:rFonts w:ascii="Times New Roman" w:hAnsi="Times New Roman"/>
                <w:sz w:val="20"/>
              </w:rPr>
              <w:t>Stavba splňující požadavky § 7 odst. 2 písm. a):</w:t>
            </w:r>
          </w:p>
        </w:tc>
        <w:tc>
          <w:tcPr>
            <w:tcW w:w="1011" w:type="pct"/>
            <w:gridSpan w:val="3"/>
            <w:tcBorders>
              <w:top w:val="nil"/>
              <w:left w:val="nil"/>
              <w:bottom w:val="nil"/>
              <w:right w:val="nil"/>
            </w:tcBorders>
            <w:shd w:val="clear" w:color="000000" w:fill="D9D9D9"/>
            <w:noWrap/>
            <w:vAlign w:val="center"/>
            <w:hideMark/>
          </w:tcPr>
          <w:p w14:paraId="35C1E936" w14:textId="77777777" w:rsidR="008B307E" w:rsidRPr="008B307E" w:rsidRDefault="008B307E" w:rsidP="008B307E">
            <w:pPr>
              <w:spacing w:before="0"/>
              <w:jc w:val="center"/>
              <w:rPr>
                <w:rFonts w:ascii="Times New Roman" w:hAnsi="Times New Roman"/>
                <w:sz w:val="20"/>
              </w:rPr>
            </w:pPr>
            <w:r w:rsidRPr="008B307E">
              <w:rPr>
                <w:rFonts w:ascii="Times New Roman" w:hAnsi="Times New Roman"/>
                <w:sz w:val="20"/>
              </w:rPr>
              <w:t>NE</w:t>
            </w:r>
          </w:p>
        </w:tc>
        <w:tc>
          <w:tcPr>
            <w:tcW w:w="187" w:type="pct"/>
            <w:tcBorders>
              <w:top w:val="nil"/>
              <w:left w:val="nil"/>
              <w:bottom w:val="nil"/>
              <w:right w:val="nil"/>
            </w:tcBorders>
            <w:shd w:val="clear" w:color="auto" w:fill="auto"/>
            <w:noWrap/>
            <w:vAlign w:val="center"/>
            <w:hideMark/>
          </w:tcPr>
          <w:p w14:paraId="6B1C8E10" w14:textId="77777777" w:rsidR="008B307E" w:rsidRPr="008B307E" w:rsidRDefault="008B307E" w:rsidP="008B307E">
            <w:pPr>
              <w:spacing w:before="0"/>
              <w:jc w:val="center"/>
              <w:rPr>
                <w:rFonts w:ascii="Times New Roman" w:hAnsi="Times New Roman"/>
                <w:sz w:val="20"/>
              </w:rPr>
            </w:pPr>
          </w:p>
        </w:tc>
        <w:tc>
          <w:tcPr>
            <w:tcW w:w="188" w:type="pct"/>
            <w:tcBorders>
              <w:top w:val="nil"/>
              <w:left w:val="nil"/>
              <w:bottom w:val="nil"/>
              <w:right w:val="nil"/>
            </w:tcBorders>
            <w:shd w:val="clear" w:color="auto" w:fill="auto"/>
            <w:noWrap/>
            <w:vAlign w:val="center"/>
            <w:hideMark/>
          </w:tcPr>
          <w:p w14:paraId="4182E6A9" w14:textId="77777777" w:rsidR="008B307E" w:rsidRPr="008B307E" w:rsidRDefault="008B307E" w:rsidP="008B307E">
            <w:pPr>
              <w:spacing w:before="0"/>
              <w:jc w:val="left"/>
              <w:rPr>
                <w:rFonts w:ascii="Times New Roman" w:hAnsi="Times New Roman"/>
                <w:sz w:val="20"/>
              </w:rPr>
            </w:pPr>
          </w:p>
        </w:tc>
        <w:tc>
          <w:tcPr>
            <w:tcW w:w="187" w:type="pct"/>
            <w:tcBorders>
              <w:top w:val="nil"/>
              <w:left w:val="nil"/>
              <w:bottom w:val="nil"/>
              <w:right w:val="nil"/>
            </w:tcBorders>
            <w:shd w:val="clear" w:color="auto" w:fill="auto"/>
            <w:noWrap/>
            <w:vAlign w:val="center"/>
            <w:hideMark/>
          </w:tcPr>
          <w:p w14:paraId="55D7BC22" w14:textId="77777777" w:rsidR="008B307E" w:rsidRPr="008B307E" w:rsidRDefault="008B307E" w:rsidP="008B307E">
            <w:pPr>
              <w:spacing w:before="0"/>
              <w:jc w:val="left"/>
              <w:rPr>
                <w:rFonts w:ascii="Times New Roman" w:hAnsi="Times New Roman"/>
                <w:sz w:val="20"/>
              </w:rPr>
            </w:pPr>
          </w:p>
        </w:tc>
        <w:tc>
          <w:tcPr>
            <w:tcW w:w="188" w:type="pct"/>
            <w:tcBorders>
              <w:top w:val="nil"/>
              <w:left w:val="nil"/>
              <w:bottom w:val="nil"/>
              <w:right w:val="nil"/>
            </w:tcBorders>
            <w:shd w:val="clear" w:color="auto" w:fill="auto"/>
            <w:noWrap/>
            <w:vAlign w:val="center"/>
            <w:hideMark/>
          </w:tcPr>
          <w:p w14:paraId="50593CEB" w14:textId="77777777" w:rsidR="008B307E" w:rsidRPr="008B307E" w:rsidRDefault="008B307E" w:rsidP="008B307E">
            <w:pPr>
              <w:spacing w:before="0"/>
              <w:jc w:val="left"/>
              <w:rPr>
                <w:rFonts w:ascii="Times New Roman" w:hAnsi="Times New Roman"/>
                <w:sz w:val="20"/>
              </w:rPr>
            </w:pPr>
          </w:p>
        </w:tc>
        <w:tc>
          <w:tcPr>
            <w:tcW w:w="187" w:type="pct"/>
            <w:tcBorders>
              <w:top w:val="nil"/>
              <w:left w:val="nil"/>
              <w:bottom w:val="nil"/>
              <w:right w:val="nil"/>
            </w:tcBorders>
            <w:shd w:val="clear" w:color="auto" w:fill="auto"/>
            <w:noWrap/>
            <w:vAlign w:val="center"/>
            <w:hideMark/>
          </w:tcPr>
          <w:p w14:paraId="0A82D1AD" w14:textId="77777777" w:rsidR="008B307E" w:rsidRPr="008B307E" w:rsidRDefault="008B307E" w:rsidP="008B307E">
            <w:pPr>
              <w:spacing w:before="0"/>
              <w:jc w:val="left"/>
              <w:rPr>
                <w:rFonts w:ascii="Times New Roman" w:hAnsi="Times New Roman"/>
                <w:sz w:val="20"/>
              </w:rPr>
            </w:pPr>
          </w:p>
        </w:tc>
        <w:tc>
          <w:tcPr>
            <w:tcW w:w="187" w:type="pct"/>
            <w:tcBorders>
              <w:top w:val="nil"/>
              <w:left w:val="nil"/>
              <w:bottom w:val="nil"/>
              <w:right w:val="nil"/>
            </w:tcBorders>
            <w:shd w:val="clear" w:color="auto" w:fill="auto"/>
            <w:noWrap/>
            <w:vAlign w:val="center"/>
            <w:hideMark/>
          </w:tcPr>
          <w:p w14:paraId="57B28634" w14:textId="77777777" w:rsidR="008B307E" w:rsidRPr="008B307E" w:rsidRDefault="008B307E" w:rsidP="008B307E">
            <w:pPr>
              <w:spacing w:before="0"/>
              <w:jc w:val="left"/>
              <w:rPr>
                <w:rFonts w:ascii="Times New Roman" w:hAnsi="Times New Roman"/>
                <w:sz w:val="20"/>
              </w:rPr>
            </w:pPr>
          </w:p>
        </w:tc>
        <w:tc>
          <w:tcPr>
            <w:tcW w:w="187" w:type="pct"/>
            <w:tcBorders>
              <w:top w:val="nil"/>
              <w:left w:val="nil"/>
              <w:bottom w:val="nil"/>
              <w:right w:val="nil"/>
            </w:tcBorders>
            <w:shd w:val="clear" w:color="auto" w:fill="auto"/>
            <w:noWrap/>
            <w:vAlign w:val="center"/>
            <w:hideMark/>
          </w:tcPr>
          <w:p w14:paraId="76D3671B" w14:textId="77777777" w:rsidR="008B307E" w:rsidRPr="008B307E" w:rsidRDefault="008B307E" w:rsidP="008B307E">
            <w:pPr>
              <w:spacing w:before="0"/>
              <w:jc w:val="left"/>
              <w:rPr>
                <w:rFonts w:ascii="Times New Roman" w:hAnsi="Times New Roman"/>
                <w:sz w:val="20"/>
              </w:rPr>
            </w:pPr>
          </w:p>
        </w:tc>
        <w:tc>
          <w:tcPr>
            <w:tcW w:w="187" w:type="pct"/>
            <w:tcBorders>
              <w:top w:val="nil"/>
              <w:left w:val="nil"/>
              <w:bottom w:val="nil"/>
              <w:right w:val="nil"/>
            </w:tcBorders>
            <w:shd w:val="clear" w:color="auto" w:fill="auto"/>
            <w:noWrap/>
            <w:vAlign w:val="center"/>
            <w:hideMark/>
          </w:tcPr>
          <w:p w14:paraId="27277E6E" w14:textId="77777777" w:rsidR="008B307E" w:rsidRPr="008B307E" w:rsidRDefault="008B307E" w:rsidP="008B307E">
            <w:pPr>
              <w:spacing w:before="0"/>
              <w:jc w:val="left"/>
              <w:rPr>
                <w:rFonts w:ascii="Times New Roman" w:hAnsi="Times New Roman"/>
                <w:sz w:val="20"/>
              </w:rPr>
            </w:pPr>
          </w:p>
        </w:tc>
        <w:tc>
          <w:tcPr>
            <w:tcW w:w="188" w:type="pct"/>
            <w:tcBorders>
              <w:top w:val="nil"/>
              <w:left w:val="nil"/>
              <w:bottom w:val="nil"/>
              <w:right w:val="nil"/>
            </w:tcBorders>
            <w:shd w:val="clear" w:color="auto" w:fill="auto"/>
            <w:noWrap/>
            <w:vAlign w:val="center"/>
            <w:hideMark/>
          </w:tcPr>
          <w:p w14:paraId="312A131C" w14:textId="77777777" w:rsidR="008B307E" w:rsidRPr="008B307E" w:rsidRDefault="008B307E" w:rsidP="008B307E">
            <w:pPr>
              <w:spacing w:before="0"/>
              <w:jc w:val="left"/>
              <w:rPr>
                <w:rFonts w:ascii="Times New Roman" w:hAnsi="Times New Roman"/>
                <w:sz w:val="20"/>
              </w:rPr>
            </w:pPr>
          </w:p>
        </w:tc>
        <w:tc>
          <w:tcPr>
            <w:tcW w:w="187" w:type="pct"/>
            <w:tcBorders>
              <w:top w:val="nil"/>
              <w:left w:val="nil"/>
              <w:bottom w:val="nil"/>
              <w:right w:val="nil"/>
            </w:tcBorders>
            <w:shd w:val="clear" w:color="auto" w:fill="auto"/>
            <w:noWrap/>
            <w:vAlign w:val="center"/>
            <w:hideMark/>
          </w:tcPr>
          <w:p w14:paraId="362BE826" w14:textId="77777777" w:rsidR="008B307E" w:rsidRPr="008B307E" w:rsidRDefault="008B307E" w:rsidP="008B307E">
            <w:pPr>
              <w:spacing w:before="0"/>
              <w:jc w:val="left"/>
              <w:rPr>
                <w:rFonts w:ascii="Times New Roman" w:hAnsi="Times New Roman"/>
                <w:sz w:val="20"/>
              </w:rPr>
            </w:pPr>
          </w:p>
        </w:tc>
        <w:tc>
          <w:tcPr>
            <w:tcW w:w="226" w:type="pct"/>
            <w:tcBorders>
              <w:top w:val="nil"/>
              <w:left w:val="nil"/>
              <w:bottom w:val="nil"/>
              <w:right w:val="single" w:sz="4" w:space="0" w:color="auto"/>
            </w:tcBorders>
            <w:shd w:val="clear" w:color="auto" w:fill="auto"/>
            <w:noWrap/>
            <w:vAlign w:val="center"/>
            <w:hideMark/>
          </w:tcPr>
          <w:p w14:paraId="4D75BE83" w14:textId="77777777" w:rsidR="008B307E" w:rsidRPr="008B307E" w:rsidRDefault="008B307E" w:rsidP="008B307E">
            <w:pPr>
              <w:spacing w:before="0"/>
              <w:jc w:val="left"/>
              <w:rPr>
                <w:rFonts w:ascii="Times New Roman" w:hAnsi="Times New Roman"/>
                <w:sz w:val="20"/>
              </w:rPr>
            </w:pPr>
            <w:r w:rsidRPr="008B307E">
              <w:rPr>
                <w:rFonts w:ascii="Times New Roman" w:hAnsi="Times New Roman"/>
                <w:sz w:val="20"/>
              </w:rPr>
              <w:t> </w:t>
            </w:r>
          </w:p>
        </w:tc>
      </w:tr>
      <w:tr w:rsidR="008B307E" w:rsidRPr="008B307E" w14:paraId="7DEF6836" w14:textId="77777777" w:rsidTr="008B307E">
        <w:trPr>
          <w:trHeight w:val="270"/>
        </w:trPr>
        <w:tc>
          <w:tcPr>
            <w:tcW w:w="1892" w:type="pct"/>
            <w:gridSpan w:val="15"/>
            <w:tcBorders>
              <w:top w:val="nil"/>
              <w:left w:val="single" w:sz="4" w:space="0" w:color="auto"/>
              <w:bottom w:val="nil"/>
              <w:right w:val="nil"/>
            </w:tcBorders>
            <w:shd w:val="clear" w:color="auto" w:fill="auto"/>
            <w:noWrap/>
            <w:vAlign w:val="center"/>
            <w:hideMark/>
          </w:tcPr>
          <w:p w14:paraId="4C22E542" w14:textId="77777777" w:rsidR="008B307E" w:rsidRPr="008B307E" w:rsidRDefault="008B307E" w:rsidP="008B307E">
            <w:pPr>
              <w:spacing w:before="0"/>
              <w:jc w:val="right"/>
              <w:rPr>
                <w:rFonts w:ascii="Times New Roman" w:hAnsi="Times New Roman"/>
                <w:sz w:val="20"/>
              </w:rPr>
            </w:pPr>
            <w:r w:rsidRPr="008B307E">
              <w:rPr>
                <w:rFonts w:ascii="Times New Roman" w:hAnsi="Times New Roman"/>
                <w:sz w:val="20"/>
              </w:rPr>
              <w:t>Stavba zdroje požární vody, nejedná-li se o budovu:</w:t>
            </w:r>
          </w:p>
        </w:tc>
        <w:tc>
          <w:tcPr>
            <w:tcW w:w="1011" w:type="pct"/>
            <w:gridSpan w:val="3"/>
            <w:tcBorders>
              <w:top w:val="nil"/>
              <w:left w:val="nil"/>
              <w:bottom w:val="nil"/>
              <w:right w:val="nil"/>
            </w:tcBorders>
            <w:shd w:val="clear" w:color="000000" w:fill="D9D9D9"/>
            <w:noWrap/>
            <w:vAlign w:val="center"/>
            <w:hideMark/>
          </w:tcPr>
          <w:p w14:paraId="71C1ECA4" w14:textId="77777777" w:rsidR="008B307E" w:rsidRPr="008B307E" w:rsidRDefault="008B307E" w:rsidP="008B307E">
            <w:pPr>
              <w:spacing w:before="0"/>
              <w:jc w:val="center"/>
              <w:rPr>
                <w:rFonts w:ascii="Times New Roman" w:hAnsi="Times New Roman"/>
                <w:sz w:val="20"/>
              </w:rPr>
            </w:pPr>
            <w:r w:rsidRPr="008B307E">
              <w:rPr>
                <w:rFonts w:ascii="Times New Roman" w:hAnsi="Times New Roman"/>
                <w:sz w:val="20"/>
              </w:rPr>
              <w:t>NE</w:t>
            </w:r>
          </w:p>
        </w:tc>
        <w:tc>
          <w:tcPr>
            <w:tcW w:w="187" w:type="pct"/>
            <w:tcBorders>
              <w:top w:val="nil"/>
              <w:left w:val="nil"/>
              <w:bottom w:val="nil"/>
              <w:right w:val="nil"/>
            </w:tcBorders>
            <w:shd w:val="clear" w:color="auto" w:fill="auto"/>
            <w:noWrap/>
            <w:vAlign w:val="center"/>
            <w:hideMark/>
          </w:tcPr>
          <w:p w14:paraId="37A03D59" w14:textId="77777777" w:rsidR="008B307E" w:rsidRPr="008B307E" w:rsidRDefault="008B307E" w:rsidP="008B307E">
            <w:pPr>
              <w:spacing w:before="0"/>
              <w:jc w:val="center"/>
              <w:rPr>
                <w:rFonts w:ascii="Times New Roman" w:hAnsi="Times New Roman"/>
                <w:sz w:val="20"/>
              </w:rPr>
            </w:pPr>
          </w:p>
        </w:tc>
        <w:tc>
          <w:tcPr>
            <w:tcW w:w="188" w:type="pct"/>
            <w:tcBorders>
              <w:top w:val="nil"/>
              <w:left w:val="nil"/>
              <w:bottom w:val="nil"/>
              <w:right w:val="nil"/>
            </w:tcBorders>
            <w:shd w:val="clear" w:color="auto" w:fill="auto"/>
            <w:noWrap/>
            <w:vAlign w:val="center"/>
            <w:hideMark/>
          </w:tcPr>
          <w:p w14:paraId="195E5D38" w14:textId="77777777" w:rsidR="008B307E" w:rsidRPr="008B307E" w:rsidRDefault="008B307E" w:rsidP="008B307E">
            <w:pPr>
              <w:spacing w:before="0"/>
              <w:jc w:val="left"/>
              <w:rPr>
                <w:rFonts w:ascii="Times New Roman" w:hAnsi="Times New Roman"/>
                <w:sz w:val="20"/>
              </w:rPr>
            </w:pPr>
          </w:p>
        </w:tc>
        <w:tc>
          <w:tcPr>
            <w:tcW w:w="187" w:type="pct"/>
            <w:tcBorders>
              <w:top w:val="nil"/>
              <w:left w:val="nil"/>
              <w:bottom w:val="nil"/>
              <w:right w:val="nil"/>
            </w:tcBorders>
            <w:shd w:val="clear" w:color="auto" w:fill="auto"/>
            <w:noWrap/>
            <w:vAlign w:val="center"/>
            <w:hideMark/>
          </w:tcPr>
          <w:p w14:paraId="542AF7AC" w14:textId="77777777" w:rsidR="008B307E" w:rsidRPr="008B307E" w:rsidRDefault="008B307E" w:rsidP="008B307E">
            <w:pPr>
              <w:spacing w:before="0"/>
              <w:jc w:val="left"/>
              <w:rPr>
                <w:rFonts w:ascii="Times New Roman" w:hAnsi="Times New Roman"/>
                <w:sz w:val="20"/>
              </w:rPr>
            </w:pPr>
          </w:p>
        </w:tc>
        <w:tc>
          <w:tcPr>
            <w:tcW w:w="188" w:type="pct"/>
            <w:tcBorders>
              <w:top w:val="nil"/>
              <w:left w:val="nil"/>
              <w:bottom w:val="nil"/>
              <w:right w:val="nil"/>
            </w:tcBorders>
            <w:shd w:val="clear" w:color="auto" w:fill="auto"/>
            <w:noWrap/>
            <w:vAlign w:val="center"/>
            <w:hideMark/>
          </w:tcPr>
          <w:p w14:paraId="0F6C6285" w14:textId="77777777" w:rsidR="008B307E" w:rsidRPr="008B307E" w:rsidRDefault="008B307E" w:rsidP="008B307E">
            <w:pPr>
              <w:spacing w:before="0"/>
              <w:jc w:val="left"/>
              <w:rPr>
                <w:rFonts w:ascii="Times New Roman" w:hAnsi="Times New Roman"/>
                <w:sz w:val="20"/>
              </w:rPr>
            </w:pPr>
          </w:p>
        </w:tc>
        <w:tc>
          <w:tcPr>
            <w:tcW w:w="187" w:type="pct"/>
            <w:tcBorders>
              <w:top w:val="nil"/>
              <w:left w:val="nil"/>
              <w:bottom w:val="nil"/>
              <w:right w:val="nil"/>
            </w:tcBorders>
            <w:shd w:val="clear" w:color="auto" w:fill="auto"/>
            <w:noWrap/>
            <w:vAlign w:val="center"/>
            <w:hideMark/>
          </w:tcPr>
          <w:p w14:paraId="4C0C4469" w14:textId="77777777" w:rsidR="008B307E" w:rsidRPr="008B307E" w:rsidRDefault="008B307E" w:rsidP="008B307E">
            <w:pPr>
              <w:spacing w:before="0"/>
              <w:jc w:val="left"/>
              <w:rPr>
                <w:rFonts w:ascii="Times New Roman" w:hAnsi="Times New Roman"/>
                <w:sz w:val="20"/>
              </w:rPr>
            </w:pPr>
          </w:p>
        </w:tc>
        <w:tc>
          <w:tcPr>
            <w:tcW w:w="187" w:type="pct"/>
            <w:tcBorders>
              <w:top w:val="nil"/>
              <w:left w:val="nil"/>
              <w:bottom w:val="nil"/>
              <w:right w:val="nil"/>
            </w:tcBorders>
            <w:shd w:val="clear" w:color="auto" w:fill="auto"/>
            <w:noWrap/>
            <w:vAlign w:val="center"/>
            <w:hideMark/>
          </w:tcPr>
          <w:p w14:paraId="0DA93D8D" w14:textId="77777777" w:rsidR="008B307E" w:rsidRPr="008B307E" w:rsidRDefault="008B307E" w:rsidP="008B307E">
            <w:pPr>
              <w:spacing w:before="0"/>
              <w:jc w:val="left"/>
              <w:rPr>
                <w:rFonts w:ascii="Times New Roman" w:hAnsi="Times New Roman"/>
                <w:sz w:val="20"/>
              </w:rPr>
            </w:pPr>
          </w:p>
        </w:tc>
        <w:tc>
          <w:tcPr>
            <w:tcW w:w="187" w:type="pct"/>
            <w:tcBorders>
              <w:top w:val="nil"/>
              <w:left w:val="nil"/>
              <w:bottom w:val="nil"/>
              <w:right w:val="nil"/>
            </w:tcBorders>
            <w:shd w:val="clear" w:color="auto" w:fill="auto"/>
            <w:noWrap/>
            <w:vAlign w:val="center"/>
            <w:hideMark/>
          </w:tcPr>
          <w:p w14:paraId="30AAEFB0" w14:textId="77777777" w:rsidR="008B307E" w:rsidRPr="008B307E" w:rsidRDefault="008B307E" w:rsidP="008B307E">
            <w:pPr>
              <w:spacing w:before="0"/>
              <w:jc w:val="left"/>
              <w:rPr>
                <w:rFonts w:ascii="Times New Roman" w:hAnsi="Times New Roman"/>
                <w:sz w:val="20"/>
              </w:rPr>
            </w:pPr>
          </w:p>
        </w:tc>
        <w:tc>
          <w:tcPr>
            <w:tcW w:w="187" w:type="pct"/>
            <w:tcBorders>
              <w:top w:val="nil"/>
              <w:left w:val="nil"/>
              <w:bottom w:val="nil"/>
              <w:right w:val="nil"/>
            </w:tcBorders>
            <w:shd w:val="clear" w:color="auto" w:fill="auto"/>
            <w:noWrap/>
            <w:vAlign w:val="center"/>
            <w:hideMark/>
          </w:tcPr>
          <w:p w14:paraId="28BA05E3" w14:textId="77777777" w:rsidR="008B307E" w:rsidRPr="008B307E" w:rsidRDefault="008B307E" w:rsidP="008B307E">
            <w:pPr>
              <w:spacing w:before="0"/>
              <w:jc w:val="left"/>
              <w:rPr>
                <w:rFonts w:ascii="Times New Roman" w:hAnsi="Times New Roman"/>
                <w:sz w:val="20"/>
              </w:rPr>
            </w:pPr>
          </w:p>
        </w:tc>
        <w:tc>
          <w:tcPr>
            <w:tcW w:w="188" w:type="pct"/>
            <w:tcBorders>
              <w:top w:val="nil"/>
              <w:left w:val="nil"/>
              <w:bottom w:val="nil"/>
              <w:right w:val="nil"/>
            </w:tcBorders>
            <w:shd w:val="clear" w:color="auto" w:fill="auto"/>
            <w:noWrap/>
            <w:vAlign w:val="center"/>
            <w:hideMark/>
          </w:tcPr>
          <w:p w14:paraId="03808BDE" w14:textId="77777777" w:rsidR="008B307E" w:rsidRPr="008B307E" w:rsidRDefault="008B307E" w:rsidP="008B307E">
            <w:pPr>
              <w:spacing w:before="0"/>
              <w:jc w:val="left"/>
              <w:rPr>
                <w:rFonts w:ascii="Times New Roman" w:hAnsi="Times New Roman"/>
                <w:sz w:val="20"/>
              </w:rPr>
            </w:pPr>
          </w:p>
        </w:tc>
        <w:tc>
          <w:tcPr>
            <w:tcW w:w="187" w:type="pct"/>
            <w:tcBorders>
              <w:top w:val="nil"/>
              <w:left w:val="nil"/>
              <w:bottom w:val="nil"/>
              <w:right w:val="nil"/>
            </w:tcBorders>
            <w:shd w:val="clear" w:color="auto" w:fill="auto"/>
            <w:noWrap/>
            <w:vAlign w:val="center"/>
            <w:hideMark/>
          </w:tcPr>
          <w:p w14:paraId="7582722D" w14:textId="77777777" w:rsidR="008B307E" w:rsidRPr="008B307E" w:rsidRDefault="008B307E" w:rsidP="008B307E">
            <w:pPr>
              <w:spacing w:before="0"/>
              <w:jc w:val="left"/>
              <w:rPr>
                <w:rFonts w:ascii="Times New Roman" w:hAnsi="Times New Roman"/>
                <w:sz w:val="20"/>
              </w:rPr>
            </w:pPr>
          </w:p>
        </w:tc>
        <w:tc>
          <w:tcPr>
            <w:tcW w:w="226" w:type="pct"/>
            <w:tcBorders>
              <w:top w:val="nil"/>
              <w:left w:val="nil"/>
              <w:bottom w:val="nil"/>
              <w:right w:val="single" w:sz="4" w:space="0" w:color="auto"/>
            </w:tcBorders>
            <w:shd w:val="clear" w:color="auto" w:fill="auto"/>
            <w:noWrap/>
            <w:vAlign w:val="center"/>
            <w:hideMark/>
          </w:tcPr>
          <w:p w14:paraId="286320D6" w14:textId="77777777" w:rsidR="008B307E" w:rsidRPr="008B307E" w:rsidRDefault="008B307E" w:rsidP="008B307E">
            <w:pPr>
              <w:spacing w:before="0"/>
              <w:jc w:val="left"/>
              <w:rPr>
                <w:rFonts w:ascii="Times New Roman" w:hAnsi="Times New Roman"/>
                <w:sz w:val="20"/>
              </w:rPr>
            </w:pPr>
            <w:r w:rsidRPr="008B307E">
              <w:rPr>
                <w:rFonts w:ascii="Times New Roman" w:hAnsi="Times New Roman"/>
                <w:sz w:val="20"/>
              </w:rPr>
              <w:t> </w:t>
            </w:r>
          </w:p>
        </w:tc>
      </w:tr>
      <w:tr w:rsidR="008B307E" w:rsidRPr="008B307E" w14:paraId="2815D2C0" w14:textId="77777777" w:rsidTr="008B307E">
        <w:trPr>
          <w:trHeight w:val="270"/>
        </w:trPr>
        <w:tc>
          <w:tcPr>
            <w:tcW w:w="1892" w:type="pct"/>
            <w:gridSpan w:val="15"/>
            <w:tcBorders>
              <w:top w:val="nil"/>
              <w:left w:val="single" w:sz="4" w:space="0" w:color="auto"/>
              <w:bottom w:val="nil"/>
              <w:right w:val="nil"/>
            </w:tcBorders>
            <w:shd w:val="clear" w:color="auto" w:fill="auto"/>
            <w:noWrap/>
            <w:vAlign w:val="center"/>
            <w:hideMark/>
          </w:tcPr>
          <w:p w14:paraId="647DE1D7" w14:textId="77777777" w:rsidR="008B307E" w:rsidRPr="008B307E" w:rsidRDefault="008B307E" w:rsidP="008B307E">
            <w:pPr>
              <w:spacing w:before="0"/>
              <w:jc w:val="right"/>
              <w:rPr>
                <w:rFonts w:ascii="Times New Roman" w:hAnsi="Times New Roman"/>
                <w:sz w:val="20"/>
              </w:rPr>
            </w:pPr>
            <w:r w:rsidRPr="008B307E">
              <w:rPr>
                <w:rFonts w:ascii="Times New Roman" w:hAnsi="Times New Roman"/>
                <w:sz w:val="20"/>
              </w:rPr>
              <w:t>Přístupová komunikace nebo nástupní plocha:</w:t>
            </w:r>
          </w:p>
        </w:tc>
        <w:tc>
          <w:tcPr>
            <w:tcW w:w="1011" w:type="pct"/>
            <w:gridSpan w:val="3"/>
            <w:tcBorders>
              <w:top w:val="nil"/>
              <w:left w:val="nil"/>
              <w:bottom w:val="nil"/>
              <w:right w:val="nil"/>
            </w:tcBorders>
            <w:shd w:val="clear" w:color="000000" w:fill="D9D9D9"/>
            <w:noWrap/>
            <w:vAlign w:val="center"/>
            <w:hideMark/>
          </w:tcPr>
          <w:p w14:paraId="4C4DE99E" w14:textId="77777777" w:rsidR="008B307E" w:rsidRPr="008B307E" w:rsidRDefault="008B307E" w:rsidP="008B307E">
            <w:pPr>
              <w:spacing w:before="0"/>
              <w:jc w:val="center"/>
              <w:rPr>
                <w:rFonts w:ascii="Times New Roman" w:hAnsi="Times New Roman"/>
                <w:sz w:val="20"/>
              </w:rPr>
            </w:pPr>
            <w:r w:rsidRPr="008B307E">
              <w:rPr>
                <w:rFonts w:ascii="Times New Roman" w:hAnsi="Times New Roman"/>
                <w:sz w:val="20"/>
              </w:rPr>
              <w:t>NE</w:t>
            </w:r>
          </w:p>
        </w:tc>
        <w:tc>
          <w:tcPr>
            <w:tcW w:w="187" w:type="pct"/>
            <w:tcBorders>
              <w:top w:val="nil"/>
              <w:left w:val="nil"/>
              <w:bottom w:val="nil"/>
              <w:right w:val="nil"/>
            </w:tcBorders>
            <w:shd w:val="clear" w:color="auto" w:fill="auto"/>
            <w:noWrap/>
            <w:vAlign w:val="center"/>
            <w:hideMark/>
          </w:tcPr>
          <w:p w14:paraId="64083D8B" w14:textId="77777777" w:rsidR="008B307E" w:rsidRPr="008B307E" w:rsidRDefault="008B307E" w:rsidP="008B307E">
            <w:pPr>
              <w:spacing w:before="0"/>
              <w:jc w:val="center"/>
              <w:rPr>
                <w:rFonts w:ascii="Times New Roman" w:hAnsi="Times New Roman"/>
                <w:sz w:val="20"/>
              </w:rPr>
            </w:pPr>
          </w:p>
        </w:tc>
        <w:tc>
          <w:tcPr>
            <w:tcW w:w="188" w:type="pct"/>
            <w:tcBorders>
              <w:top w:val="nil"/>
              <w:left w:val="nil"/>
              <w:bottom w:val="nil"/>
              <w:right w:val="nil"/>
            </w:tcBorders>
            <w:shd w:val="clear" w:color="auto" w:fill="auto"/>
            <w:noWrap/>
            <w:vAlign w:val="center"/>
            <w:hideMark/>
          </w:tcPr>
          <w:p w14:paraId="2B2DF3F6" w14:textId="77777777" w:rsidR="008B307E" w:rsidRPr="008B307E" w:rsidRDefault="008B307E" w:rsidP="008B307E">
            <w:pPr>
              <w:spacing w:before="0"/>
              <w:jc w:val="left"/>
              <w:rPr>
                <w:rFonts w:ascii="Times New Roman" w:hAnsi="Times New Roman"/>
                <w:sz w:val="20"/>
              </w:rPr>
            </w:pPr>
          </w:p>
        </w:tc>
        <w:tc>
          <w:tcPr>
            <w:tcW w:w="187" w:type="pct"/>
            <w:tcBorders>
              <w:top w:val="nil"/>
              <w:left w:val="nil"/>
              <w:bottom w:val="nil"/>
              <w:right w:val="nil"/>
            </w:tcBorders>
            <w:shd w:val="clear" w:color="auto" w:fill="auto"/>
            <w:noWrap/>
            <w:vAlign w:val="center"/>
            <w:hideMark/>
          </w:tcPr>
          <w:p w14:paraId="1CF4DE84" w14:textId="77777777" w:rsidR="008B307E" w:rsidRPr="008B307E" w:rsidRDefault="008B307E" w:rsidP="008B307E">
            <w:pPr>
              <w:spacing w:before="0"/>
              <w:jc w:val="left"/>
              <w:rPr>
                <w:rFonts w:ascii="Times New Roman" w:hAnsi="Times New Roman"/>
                <w:sz w:val="20"/>
              </w:rPr>
            </w:pPr>
          </w:p>
        </w:tc>
        <w:tc>
          <w:tcPr>
            <w:tcW w:w="188" w:type="pct"/>
            <w:tcBorders>
              <w:top w:val="nil"/>
              <w:left w:val="nil"/>
              <w:bottom w:val="nil"/>
              <w:right w:val="nil"/>
            </w:tcBorders>
            <w:shd w:val="clear" w:color="auto" w:fill="auto"/>
            <w:noWrap/>
            <w:vAlign w:val="center"/>
            <w:hideMark/>
          </w:tcPr>
          <w:p w14:paraId="79091FA1" w14:textId="77777777" w:rsidR="008B307E" w:rsidRPr="008B307E" w:rsidRDefault="008B307E" w:rsidP="008B307E">
            <w:pPr>
              <w:spacing w:before="0"/>
              <w:jc w:val="left"/>
              <w:rPr>
                <w:rFonts w:ascii="Times New Roman" w:hAnsi="Times New Roman"/>
                <w:sz w:val="20"/>
              </w:rPr>
            </w:pPr>
          </w:p>
        </w:tc>
        <w:tc>
          <w:tcPr>
            <w:tcW w:w="187" w:type="pct"/>
            <w:tcBorders>
              <w:top w:val="nil"/>
              <w:left w:val="nil"/>
              <w:bottom w:val="nil"/>
              <w:right w:val="nil"/>
            </w:tcBorders>
            <w:shd w:val="clear" w:color="auto" w:fill="auto"/>
            <w:noWrap/>
            <w:vAlign w:val="center"/>
            <w:hideMark/>
          </w:tcPr>
          <w:p w14:paraId="6E0F4DBC" w14:textId="77777777" w:rsidR="008B307E" w:rsidRPr="008B307E" w:rsidRDefault="008B307E" w:rsidP="008B307E">
            <w:pPr>
              <w:spacing w:before="0"/>
              <w:jc w:val="left"/>
              <w:rPr>
                <w:rFonts w:ascii="Times New Roman" w:hAnsi="Times New Roman"/>
                <w:sz w:val="20"/>
              </w:rPr>
            </w:pPr>
          </w:p>
        </w:tc>
        <w:tc>
          <w:tcPr>
            <w:tcW w:w="187" w:type="pct"/>
            <w:tcBorders>
              <w:top w:val="nil"/>
              <w:left w:val="nil"/>
              <w:bottom w:val="nil"/>
              <w:right w:val="nil"/>
            </w:tcBorders>
            <w:shd w:val="clear" w:color="auto" w:fill="auto"/>
            <w:noWrap/>
            <w:vAlign w:val="center"/>
            <w:hideMark/>
          </w:tcPr>
          <w:p w14:paraId="5C261503" w14:textId="77777777" w:rsidR="008B307E" w:rsidRPr="008B307E" w:rsidRDefault="008B307E" w:rsidP="008B307E">
            <w:pPr>
              <w:spacing w:before="0"/>
              <w:jc w:val="left"/>
              <w:rPr>
                <w:rFonts w:ascii="Times New Roman" w:hAnsi="Times New Roman"/>
                <w:sz w:val="20"/>
              </w:rPr>
            </w:pPr>
          </w:p>
        </w:tc>
        <w:tc>
          <w:tcPr>
            <w:tcW w:w="187" w:type="pct"/>
            <w:tcBorders>
              <w:top w:val="nil"/>
              <w:left w:val="nil"/>
              <w:bottom w:val="nil"/>
              <w:right w:val="nil"/>
            </w:tcBorders>
            <w:shd w:val="clear" w:color="auto" w:fill="auto"/>
            <w:noWrap/>
            <w:vAlign w:val="center"/>
            <w:hideMark/>
          </w:tcPr>
          <w:p w14:paraId="3C010DB3" w14:textId="77777777" w:rsidR="008B307E" w:rsidRPr="008B307E" w:rsidRDefault="008B307E" w:rsidP="008B307E">
            <w:pPr>
              <w:spacing w:before="0"/>
              <w:jc w:val="left"/>
              <w:rPr>
                <w:rFonts w:ascii="Times New Roman" w:hAnsi="Times New Roman"/>
                <w:sz w:val="20"/>
              </w:rPr>
            </w:pPr>
          </w:p>
        </w:tc>
        <w:tc>
          <w:tcPr>
            <w:tcW w:w="187" w:type="pct"/>
            <w:tcBorders>
              <w:top w:val="nil"/>
              <w:left w:val="nil"/>
              <w:bottom w:val="nil"/>
              <w:right w:val="nil"/>
            </w:tcBorders>
            <w:shd w:val="clear" w:color="auto" w:fill="auto"/>
            <w:noWrap/>
            <w:vAlign w:val="center"/>
            <w:hideMark/>
          </w:tcPr>
          <w:p w14:paraId="0F775E4D" w14:textId="77777777" w:rsidR="008B307E" w:rsidRPr="008B307E" w:rsidRDefault="008B307E" w:rsidP="008B307E">
            <w:pPr>
              <w:spacing w:before="0"/>
              <w:jc w:val="left"/>
              <w:rPr>
                <w:rFonts w:ascii="Times New Roman" w:hAnsi="Times New Roman"/>
                <w:sz w:val="20"/>
              </w:rPr>
            </w:pPr>
          </w:p>
        </w:tc>
        <w:tc>
          <w:tcPr>
            <w:tcW w:w="188" w:type="pct"/>
            <w:tcBorders>
              <w:top w:val="nil"/>
              <w:left w:val="nil"/>
              <w:bottom w:val="nil"/>
              <w:right w:val="nil"/>
            </w:tcBorders>
            <w:shd w:val="clear" w:color="auto" w:fill="auto"/>
            <w:noWrap/>
            <w:vAlign w:val="center"/>
            <w:hideMark/>
          </w:tcPr>
          <w:p w14:paraId="71697461" w14:textId="77777777" w:rsidR="008B307E" w:rsidRPr="008B307E" w:rsidRDefault="008B307E" w:rsidP="008B307E">
            <w:pPr>
              <w:spacing w:before="0"/>
              <w:jc w:val="left"/>
              <w:rPr>
                <w:rFonts w:ascii="Times New Roman" w:hAnsi="Times New Roman"/>
                <w:sz w:val="20"/>
              </w:rPr>
            </w:pPr>
          </w:p>
        </w:tc>
        <w:tc>
          <w:tcPr>
            <w:tcW w:w="187" w:type="pct"/>
            <w:tcBorders>
              <w:top w:val="nil"/>
              <w:left w:val="nil"/>
              <w:bottom w:val="nil"/>
              <w:right w:val="nil"/>
            </w:tcBorders>
            <w:shd w:val="clear" w:color="auto" w:fill="auto"/>
            <w:noWrap/>
            <w:vAlign w:val="center"/>
            <w:hideMark/>
          </w:tcPr>
          <w:p w14:paraId="75A2A738" w14:textId="77777777" w:rsidR="008B307E" w:rsidRPr="008B307E" w:rsidRDefault="008B307E" w:rsidP="008B307E">
            <w:pPr>
              <w:spacing w:before="0"/>
              <w:jc w:val="left"/>
              <w:rPr>
                <w:rFonts w:ascii="Times New Roman" w:hAnsi="Times New Roman"/>
                <w:sz w:val="20"/>
              </w:rPr>
            </w:pPr>
          </w:p>
        </w:tc>
        <w:tc>
          <w:tcPr>
            <w:tcW w:w="226" w:type="pct"/>
            <w:tcBorders>
              <w:top w:val="nil"/>
              <w:left w:val="nil"/>
              <w:bottom w:val="nil"/>
              <w:right w:val="single" w:sz="4" w:space="0" w:color="auto"/>
            </w:tcBorders>
            <w:shd w:val="clear" w:color="auto" w:fill="auto"/>
            <w:noWrap/>
            <w:vAlign w:val="center"/>
            <w:hideMark/>
          </w:tcPr>
          <w:p w14:paraId="7BF60474" w14:textId="77777777" w:rsidR="008B307E" w:rsidRPr="008B307E" w:rsidRDefault="008B307E" w:rsidP="008B307E">
            <w:pPr>
              <w:spacing w:before="0"/>
              <w:jc w:val="left"/>
              <w:rPr>
                <w:rFonts w:ascii="Times New Roman" w:hAnsi="Times New Roman"/>
                <w:sz w:val="20"/>
              </w:rPr>
            </w:pPr>
            <w:r w:rsidRPr="008B307E">
              <w:rPr>
                <w:rFonts w:ascii="Times New Roman" w:hAnsi="Times New Roman"/>
                <w:sz w:val="20"/>
              </w:rPr>
              <w:t> </w:t>
            </w:r>
          </w:p>
        </w:tc>
      </w:tr>
      <w:tr w:rsidR="008B307E" w:rsidRPr="008B307E" w14:paraId="0D043EA0" w14:textId="77777777" w:rsidTr="008B307E">
        <w:trPr>
          <w:trHeight w:val="270"/>
        </w:trPr>
        <w:tc>
          <w:tcPr>
            <w:tcW w:w="1892" w:type="pct"/>
            <w:gridSpan w:val="15"/>
            <w:tcBorders>
              <w:top w:val="nil"/>
              <w:left w:val="single" w:sz="4" w:space="0" w:color="auto"/>
              <w:bottom w:val="nil"/>
              <w:right w:val="nil"/>
            </w:tcBorders>
            <w:shd w:val="clear" w:color="auto" w:fill="auto"/>
            <w:noWrap/>
            <w:vAlign w:val="center"/>
            <w:hideMark/>
          </w:tcPr>
          <w:p w14:paraId="6842C5EC" w14:textId="77777777" w:rsidR="008B307E" w:rsidRPr="008B307E" w:rsidRDefault="008B307E" w:rsidP="008B307E">
            <w:pPr>
              <w:spacing w:before="0"/>
              <w:jc w:val="right"/>
              <w:rPr>
                <w:rFonts w:ascii="Times New Roman" w:hAnsi="Times New Roman"/>
                <w:sz w:val="20"/>
              </w:rPr>
            </w:pPr>
            <w:r w:rsidRPr="008B307E">
              <w:rPr>
                <w:rFonts w:ascii="Times New Roman" w:hAnsi="Times New Roman"/>
                <w:sz w:val="20"/>
              </w:rPr>
              <w:t>Hořlavé kapaliny ve stavbě:</w:t>
            </w:r>
          </w:p>
        </w:tc>
        <w:tc>
          <w:tcPr>
            <w:tcW w:w="1011" w:type="pct"/>
            <w:gridSpan w:val="3"/>
            <w:tcBorders>
              <w:top w:val="nil"/>
              <w:left w:val="nil"/>
              <w:bottom w:val="nil"/>
              <w:right w:val="nil"/>
            </w:tcBorders>
            <w:shd w:val="clear" w:color="000000" w:fill="D9D9D9"/>
            <w:noWrap/>
            <w:vAlign w:val="center"/>
            <w:hideMark/>
          </w:tcPr>
          <w:p w14:paraId="64AFD516" w14:textId="77777777" w:rsidR="008B307E" w:rsidRPr="008B307E" w:rsidRDefault="008B307E" w:rsidP="008B307E">
            <w:pPr>
              <w:spacing w:before="0"/>
              <w:jc w:val="center"/>
              <w:rPr>
                <w:rFonts w:ascii="Times New Roman" w:hAnsi="Times New Roman"/>
                <w:sz w:val="20"/>
              </w:rPr>
            </w:pPr>
            <w:r w:rsidRPr="008B307E">
              <w:rPr>
                <w:rFonts w:ascii="Times New Roman" w:hAnsi="Times New Roman"/>
                <w:sz w:val="20"/>
              </w:rPr>
              <w:t>NE</w:t>
            </w:r>
          </w:p>
        </w:tc>
        <w:tc>
          <w:tcPr>
            <w:tcW w:w="750" w:type="pct"/>
            <w:gridSpan w:val="4"/>
            <w:tcBorders>
              <w:top w:val="nil"/>
              <w:left w:val="nil"/>
              <w:bottom w:val="nil"/>
              <w:right w:val="nil"/>
            </w:tcBorders>
            <w:shd w:val="clear" w:color="auto" w:fill="auto"/>
            <w:noWrap/>
            <w:vAlign w:val="center"/>
            <w:hideMark/>
          </w:tcPr>
          <w:p w14:paraId="488E8B7A" w14:textId="77777777" w:rsidR="008B307E" w:rsidRPr="008B307E" w:rsidRDefault="008B307E" w:rsidP="008B307E">
            <w:pPr>
              <w:spacing w:before="0"/>
              <w:jc w:val="right"/>
              <w:rPr>
                <w:rFonts w:ascii="Times New Roman" w:hAnsi="Times New Roman"/>
                <w:sz w:val="20"/>
              </w:rPr>
            </w:pPr>
            <w:r w:rsidRPr="008B307E">
              <w:rPr>
                <w:rFonts w:ascii="Times New Roman" w:hAnsi="Times New Roman"/>
                <w:sz w:val="20"/>
              </w:rPr>
              <w:t>Množství:</w:t>
            </w:r>
          </w:p>
        </w:tc>
        <w:tc>
          <w:tcPr>
            <w:tcW w:w="748" w:type="pct"/>
            <w:gridSpan w:val="4"/>
            <w:tcBorders>
              <w:top w:val="nil"/>
              <w:left w:val="nil"/>
              <w:bottom w:val="nil"/>
              <w:right w:val="nil"/>
            </w:tcBorders>
            <w:shd w:val="clear" w:color="000000" w:fill="D9D9D9"/>
            <w:noWrap/>
            <w:vAlign w:val="center"/>
            <w:hideMark/>
          </w:tcPr>
          <w:p w14:paraId="1F89A309" w14:textId="77777777" w:rsidR="008B307E" w:rsidRPr="008B307E" w:rsidRDefault="008B307E" w:rsidP="008B307E">
            <w:pPr>
              <w:spacing w:before="0"/>
              <w:jc w:val="left"/>
              <w:rPr>
                <w:rFonts w:ascii="Times New Roman" w:hAnsi="Times New Roman"/>
                <w:sz w:val="20"/>
              </w:rPr>
            </w:pPr>
            <w:r w:rsidRPr="008B307E">
              <w:rPr>
                <w:rFonts w:ascii="Times New Roman" w:hAnsi="Times New Roman"/>
                <w:sz w:val="20"/>
              </w:rPr>
              <w:t> </w:t>
            </w:r>
          </w:p>
        </w:tc>
        <w:tc>
          <w:tcPr>
            <w:tcW w:w="375" w:type="pct"/>
            <w:gridSpan w:val="2"/>
            <w:tcBorders>
              <w:top w:val="nil"/>
              <w:left w:val="nil"/>
              <w:bottom w:val="nil"/>
              <w:right w:val="nil"/>
            </w:tcBorders>
            <w:shd w:val="clear" w:color="auto" w:fill="auto"/>
            <w:noWrap/>
            <w:vAlign w:val="center"/>
            <w:hideMark/>
          </w:tcPr>
          <w:p w14:paraId="7E405054" w14:textId="77777777" w:rsidR="008B307E" w:rsidRPr="008B307E" w:rsidRDefault="008B307E" w:rsidP="008B307E">
            <w:pPr>
              <w:spacing w:before="0"/>
              <w:jc w:val="left"/>
              <w:rPr>
                <w:rFonts w:ascii="Times New Roman" w:hAnsi="Times New Roman"/>
                <w:sz w:val="20"/>
              </w:rPr>
            </w:pPr>
            <w:r w:rsidRPr="008B307E">
              <w:rPr>
                <w:rFonts w:ascii="Times New Roman" w:hAnsi="Times New Roman"/>
                <w:sz w:val="20"/>
              </w:rPr>
              <w:t>m</w:t>
            </w:r>
            <w:r w:rsidRPr="008B307E">
              <w:rPr>
                <w:rFonts w:ascii="Times New Roman" w:hAnsi="Times New Roman"/>
                <w:sz w:val="20"/>
                <w:vertAlign w:val="superscript"/>
              </w:rPr>
              <w:t>3</w:t>
            </w:r>
          </w:p>
        </w:tc>
        <w:tc>
          <w:tcPr>
            <w:tcW w:w="226" w:type="pct"/>
            <w:tcBorders>
              <w:top w:val="nil"/>
              <w:left w:val="nil"/>
              <w:bottom w:val="nil"/>
              <w:right w:val="single" w:sz="4" w:space="0" w:color="auto"/>
            </w:tcBorders>
            <w:shd w:val="clear" w:color="auto" w:fill="auto"/>
            <w:noWrap/>
            <w:vAlign w:val="center"/>
            <w:hideMark/>
          </w:tcPr>
          <w:p w14:paraId="0456B256" w14:textId="77777777" w:rsidR="008B307E" w:rsidRPr="008B307E" w:rsidRDefault="008B307E" w:rsidP="008B307E">
            <w:pPr>
              <w:spacing w:before="0"/>
              <w:jc w:val="center"/>
              <w:rPr>
                <w:rFonts w:ascii="Times New Roman" w:hAnsi="Times New Roman"/>
                <w:b/>
                <w:bCs/>
                <w:sz w:val="20"/>
              </w:rPr>
            </w:pPr>
            <w:r w:rsidRPr="008B307E">
              <w:rPr>
                <w:rFonts w:ascii="Times New Roman" w:hAnsi="Times New Roman"/>
                <w:b/>
                <w:bCs/>
                <w:sz w:val="20"/>
              </w:rPr>
              <w:t> </w:t>
            </w:r>
          </w:p>
        </w:tc>
      </w:tr>
      <w:tr w:rsidR="008B307E" w:rsidRPr="008B307E" w14:paraId="602F11E4" w14:textId="77777777" w:rsidTr="008B307E">
        <w:trPr>
          <w:trHeight w:val="270"/>
        </w:trPr>
        <w:tc>
          <w:tcPr>
            <w:tcW w:w="1892" w:type="pct"/>
            <w:gridSpan w:val="15"/>
            <w:tcBorders>
              <w:top w:val="nil"/>
              <w:left w:val="single" w:sz="4" w:space="0" w:color="auto"/>
              <w:bottom w:val="nil"/>
              <w:right w:val="nil"/>
            </w:tcBorders>
            <w:shd w:val="clear" w:color="auto" w:fill="auto"/>
            <w:noWrap/>
            <w:vAlign w:val="center"/>
            <w:hideMark/>
          </w:tcPr>
          <w:p w14:paraId="76E32822" w14:textId="77777777" w:rsidR="008B307E" w:rsidRPr="008B307E" w:rsidRDefault="008B307E" w:rsidP="008B307E">
            <w:pPr>
              <w:spacing w:before="0"/>
              <w:jc w:val="right"/>
              <w:rPr>
                <w:rFonts w:ascii="Times New Roman" w:hAnsi="Times New Roman"/>
                <w:sz w:val="20"/>
              </w:rPr>
            </w:pPr>
            <w:r w:rsidRPr="008B307E">
              <w:rPr>
                <w:rFonts w:ascii="Times New Roman" w:hAnsi="Times New Roman"/>
                <w:sz w:val="20"/>
              </w:rPr>
              <w:t>Hořlavé nebo hoření podporující plyny:</w:t>
            </w:r>
          </w:p>
        </w:tc>
        <w:tc>
          <w:tcPr>
            <w:tcW w:w="1011" w:type="pct"/>
            <w:gridSpan w:val="3"/>
            <w:tcBorders>
              <w:top w:val="nil"/>
              <w:left w:val="nil"/>
              <w:bottom w:val="nil"/>
              <w:right w:val="nil"/>
            </w:tcBorders>
            <w:shd w:val="clear" w:color="000000" w:fill="D9D9D9"/>
            <w:noWrap/>
            <w:vAlign w:val="center"/>
            <w:hideMark/>
          </w:tcPr>
          <w:p w14:paraId="0387A068" w14:textId="77777777" w:rsidR="008B307E" w:rsidRPr="008B307E" w:rsidRDefault="008B307E" w:rsidP="008B307E">
            <w:pPr>
              <w:spacing w:before="0"/>
              <w:jc w:val="center"/>
              <w:rPr>
                <w:rFonts w:ascii="Times New Roman" w:hAnsi="Times New Roman"/>
                <w:sz w:val="20"/>
              </w:rPr>
            </w:pPr>
            <w:r w:rsidRPr="008B307E">
              <w:rPr>
                <w:rFonts w:ascii="Times New Roman" w:hAnsi="Times New Roman"/>
                <w:sz w:val="20"/>
              </w:rPr>
              <w:t>NE</w:t>
            </w:r>
          </w:p>
        </w:tc>
        <w:tc>
          <w:tcPr>
            <w:tcW w:w="750" w:type="pct"/>
            <w:gridSpan w:val="4"/>
            <w:tcBorders>
              <w:top w:val="nil"/>
              <w:left w:val="nil"/>
              <w:bottom w:val="nil"/>
              <w:right w:val="nil"/>
            </w:tcBorders>
            <w:shd w:val="clear" w:color="auto" w:fill="auto"/>
            <w:noWrap/>
            <w:vAlign w:val="center"/>
            <w:hideMark/>
          </w:tcPr>
          <w:p w14:paraId="05217998" w14:textId="77777777" w:rsidR="008B307E" w:rsidRPr="008B307E" w:rsidRDefault="008B307E" w:rsidP="008B307E">
            <w:pPr>
              <w:spacing w:before="0"/>
              <w:jc w:val="right"/>
              <w:rPr>
                <w:rFonts w:ascii="Times New Roman" w:hAnsi="Times New Roman"/>
                <w:sz w:val="20"/>
              </w:rPr>
            </w:pPr>
            <w:r w:rsidRPr="008B307E">
              <w:rPr>
                <w:rFonts w:ascii="Times New Roman" w:hAnsi="Times New Roman"/>
                <w:sz w:val="20"/>
              </w:rPr>
              <w:t>Objem:</w:t>
            </w:r>
          </w:p>
        </w:tc>
        <w:tc>
          <w:tcPr>
            <w:tcW w:w="748" w:type="pct"/>
            <w:gridSpan w:val="4"/>
            <w:tcBorders>
              <w:top w:val="nil"/>
              <w:left w:val="nil"/>
              <w:bottom w:val="nil"/>
              <w:right w:val="nil"/>
            </w:tcBorders>
            <w:shd w:val="clear" w:color="000000" w:fill="D9D9D9"/>
            <w:noWrap/>
            <w:vAlign w:val="center"/>
            <w:hideMark/>
          </w:tcPr>
          <w:p w14:paraId="70427E74" w14:textId="77777777" w:rsidR="008B307E" w:rsidRPr="008B307E" w:rsidRDefault="008B307E" w:rsidP="008B307E">
            <w:pPr>
              <w:spacing w:before="0"/>
              <w:jc w:val="left"/>
              <w:rPr>
                <w:rFonts w:ascii="Times New Roman" w:hAnsi="Times New Roman"/>
                <w:sz w:val="20"/>
              </w:rPr>
            </w:pPr>
            <w:r w:rsidRPr="008B307E">
              <w:rPr>
                <w:rFonts w:ascii="Times New Roman" w:hAnsi="Times New Roman"/>
                <w:sz w:val="20"/>
              </w:rPr>
              <w:t> </w:t>
            </w:r>
          </w:p>
        </w:tc>
        <w:tc>
          <w:tcPr>
            <w:tcW w:w="375" w:type="pct"/>
            <w:gridSpan w:val="2"/>
            <w:tcBorders>
              <w:top w:val="nil"/>
              <w:left w:val="nil"/>
              <w:bottom w:val="nil"/>
              <w:right w:val="nil"/>
            </w:tcBorders>
            <w:shd w:val="clear" w:color="auto" w:fill="auto"/>
            <w:noWrap/>
            <w:vAlign w:val="center"/>
            <w:hideMark/>
          </w:tcPr>
          <w:p w14:paraId="41FA17DC" w14:textId="77777777" w:rsidR="008B307E" w:rsidRPr="008B307E" w:rsidRDefault="008B307E" w:rsidP="008B307E">
            <w:pPr>
              <w:spacing w:before="0"/>
              <w:jc w:val="left"/>
              <w:rPr>
                <w:rFonts w:ascii="Times New Roman" w:hAnsi="Times New Roman"/>
                <w:sz w:val="20"/>
              </w:rPr>
            </w:pPr>
            <w:r w:rsidRPr="008B307E">
              <w:rPr>
                <w:rFonts w:ascii="Times New Roman" w:hAnsi="Times New Roman"/>
                <w:sz w:val="20"/>
              </w:rPr>
              <w:t>litrů</w:t>
            </w:r>
          </w:p>
        </w:tc>
        <w:tc>
          <w:tcPr>
            <w:tcW w:w="226" w:type="pct"/>
            <w:tcBorders>
              <w:top w:val="nil"/>
              <w:left w:val="nil"/>
              <w:bottom w:val="nil"/>
              <w:right w:val="single" w:sz="4" w:space="0" w:color="auto"/>
            </w:tcBorders>
            <w:shd w:val="clear" w:color="auto" w:fill="auto"/>
            <w:noWrap/>
            <w:vAlign w:val="center"/>
            <w:hideMark/>
          </w:tcPr>
          <w:p w14:paraId="3272262B" w14:textId="77777777" w:rsidR="008B307E" w:rsidRPr="008B307E" w:rsidRDefault="008B307E" w:rsidP="008B307E">
            <w:pPr>
              <w:spacing w:before="0"/>
              <w:jc w:val="center"/>
              <w:rPr>
                <w:rFonts w:ascii="Times New Roman" w:hAnsi="Times New Roman"/>
                <w:b/>
                <w:bCs/>
                <w:sz w:val="20"/>
              </w:rPr>
            </w:pPr>
            <w:r w:rsidRPr="008B307E">
              <w:rPr>
                <w:rFonts w:ascii="Times New Roman" w:hAnsi="Times New Roman"/>
                <w:b/>
                <w:bCs/>
                <w:sz w:val="20"/>
              </w:rPr>
              <w:t> </w:t>
            </w:r>
          </w:p>
        </w:tc>
      </w:tr>
      <w:tr w:rsidR="008B307E" w:rsidRPr="008B307E" w14:paraId="4DCB84CC" w14:textId="77777777" w:rsidTr="008B307E">
        <w:trPr>
          <w:trHeight w:val="270"/>
        </w:trPr>
        <w:tc>
          <w:tcPr>
            <w:tcW w:w="1892" w:type="pct"/>
            <w:gridSpan w:val="15"/>
            <w:tcBorders>
              <w:top w:val="nil"/>
              <w:left w:val="single" w:sz="4" w:space="0" w:color="auto"/>
              <w:bottom w:val="nil"/>
              <w:right w:val="nil"/>
            </w:tcBorders>
            <w:shd w:val="clear" w:color="auto" w:fill="auto"/>
            <w:noWrap/>
            <w:vAlign w:val="center"/>
            <w:hideMark/>
          </w:tcPr>
          <w:p w14:paraId="08CE429B" w14:textId="77777777" w:rsidR="008B307E" w:rsidRPr="008B307E" w:rsidRDefault="008B307E" w:rsidP="008B307E">
            <w:pPr>
              <w:spacing w:before="0"/>
              <w:jc w:val="right"/>
              <w:rPr>
                <w:rFonts w:ascii="Times New Roman" w:hAnsi="Times New Roman"/>
                <w:sz w:val="20"/>
              </w:rPr>
            </w:pPr>
            <w:r w:rsidRPr="008B307E">
              <w:rPr>
                <w:rFonts w:ascii="Times New Roman" w:hAnsi="Times New Roman"/>
                <w:sz w:val="20"/>
              </w:rPr>
              <w:t>Zásobník hořlavých, hoření podporujících plynů:</w:t>
            </w:r>
          </w:p>
        </w:tc>
        <w:tc>
          <w:tcPr>
            <w:tcW w:w="1011" w:type="pct"/>
            <w:gridSpan w:val="3"/>
            <w:tcBorders>
              <w:top w:val="nil"/>
              <w:left w:val="nil"/>
              <w:bottom w:val="nil"/>
              <w:right w:val="nil"/>
            </w:tcBorders>
            <w:shd w:val="clear" w:color="000000" w:fill="D9D9D9"/>
            <w:noWrap/>
            <w:vAlign w:val="center"/>
            <w:hideMark/>
          </w:tcPr>
          <w:p w14:paraId="6BDDE190" w14:textId="77777777" w:rsidR="008B307E" w:rsidRPr="008B307E" w:rsidRDefault="008B307E" w:rsidP="008B307E">
            <w:pPr>
              <w:spacing w:before="0"/>
              <w:jc w:val="center"/>
              <w:rPr>
                <w:rFonts w:ascii="Times New Roman" w:hAnsi="Times New Roman"/>
                <w:sz w:val="20"/>
              </w:rPr>
            </w:pPr>
            <w:r w:rsidRPr="008B307E">
              <w:rPr>
                <w:rFonts w:ascii="Times New Roman" w:hAnsi="Times New Roman"/>
                <w:sz w:val="20"/>
              </w:rPr>
              <w:t>NE</w:t>
            </w:r>
          </w:p>
        </w:tc>
        <w:tc>
          <w:tcPr>
            <w:tcW w:w="750" w:type="pct"/>
            <w:gridSpan w:val="4"/>
            <w:tcBorders>
              <w:top w:val="nil"/>
              <w:left w:val="nil"/>
              <w:bottom w:val="nil"/>
              <w:right w:val="nil"/>
            </w:tcBorders>
            <w:shd w:val="clear" w:color="auto" w:fill="auto"/>
            <w:noWrap/>
            <w:vAlign w:val="center"/>
            <w:hideMark/>
          </w:tcPr>
          <w:p w14:paraId="3A23466D" w14:textId="77777777" w:rsidR="008B307E" w:rsidRPr="008B307E" w:rsidRDefault="008B307E" w:rsidP="008B307E">
            <w:pPr>
              <w:spacing w:before="0"/>
              <w:jc w:val="right"/>
              <w:rPr>
                <w:rFonts w:ascii="Times New Roman" w:hAnsi="Times New Roman"/>
                <w:sz w:val="20"/>
              </w:rPr>
            </w:pPr>
            <w:r w:rsidRPr="008B307E">
              <w:rPr>
                <w:rFonts w:ascii="Times New Roman" w:hAnsi="Times New Roman"/>
                <w:sz w:val="20"/>
              </w:rPr>
              <w:t>Objem:</w:t>
            </w:r>
          </w:p>
        </w:tc>
        <w:tc>
          <w:tcPr>
            <w:tcW w:w="748" w:type="pct"/>
            <w:gridSpan w:val="4"/>
            <w:tcBorders>
              <w:top w:val="nil"/>
              <w:left w:val="nil"/>
              <w:bottom w:val="nil"/>
              <w:right w:val="nil"/>
            </w:tcBorders>
            <w:shd w:val="clear" w:color="000000" w:fill="D9D9D9"/>
            <w:noWrap/>
            <w:vAlign w:val="center"/>
            <w:hideMark/>
          </w:tcPr>
          <w:p w14:paraId="765199D6" w14:textId="77777777" w:rsidR="008B307E" w:rsidRPr="008B307E" w:rsidRDefault="008B307E" w:rsidP="008B307E">
            <w:pPr>
              <w:spacing w:before="0"/>
              <w:jc w:val="left"/>
              <w:rPr>
                <w:rFonts w:ascii="Times New Roman" w:hAnsi="Times New Roman"/>
                <w:sz w:val="20"/>
              </w:rPr>
            </w:pPr>
            <w:r w:rsidRPr="008B307E">
              <w:rPr>
                <w:rFonts w:ascii="Times New Roman" w:hAnsi="Times New Roman"/>
                <w:sz w:val="20"/>
              </w:rPr>
              <w:t> </w:t>
            </w:r>
          </w:p>
        </w:tc>
        <w:tc>
          <w:tcPr>
            <w:tcW w:w="375" w:type="pct"/>
            <w:gridSpan w:val="2"/>
            <w:tcBorders>
              <w:top w:val="nil"/>
              <w:left w:val="nil"/>
              <w:bottom w:val="nil"/>
              <w:right w:val="nil"/>
            </w:tcBorders>
            <w:shd w:val="clear" w:color="auto" w:fill="auto"/>
            <w:noWrap/>
            <w:vAlign w:val="center"/>
            <w:hideMark/>
          </w:tcPr>
          <w:p w14:paraId="3387A991" w14:textId="77777777" w:rsidR="008B307E" w:rsidRPr="008B307E" w:rsidRDefault="008B307E" w:rsidP="008B307E">
            <w:pPr>
              <w:spacing w:before="0"/>
              <w:jc w:val="left"/>
              <w:rPr>
                <w:rFonts w:ascii="Times New Roman" w:hAnsi="Times New Roman"/>
                <w:sz w:val="20"/>
              </w:rPr>
            </w:pPr>
            <w:r w:rsidRPr="008B307E">
              <w:rPr>
                <w:rFonts w:ascii="Times New Roman" w:hAnsi="Times New Roman"/>
                <w:sz w:val="20"/>
              </w:rPr>
              <w:t>m</w:t>
            </w:r>
            <w:r w:rsidRPr="008B307E">
              <w:rPr>
                <w:rFonts w:ascii="Times New Roman" w:hAnsi="Times New Roman"/>
                <w:sz w:val="20"/>
                <w:vertAlign w:val="superscript"/>
              </w:rPr>
              <w:t>3</w:t>
            </w:r>
          </w:p>
        </w:tc>
        <w:tc>
          <w:tcPr>
            <w:tcW w:w="226" w:type="pct"/>
            <w:tcBorders>
              <w:top w:val="nil"/>
              <w:left w:val="nil"/>
              <w:bottom w:val="nil"/>
              <w:right w:val="single" w:sz="4" w:space="0" w:color="auto"/>
            </w:tcBorders>
            <w:shd w:val="clear" w:color="auto" w:fill="auto"/>
            <w:noWrap/>
            <w:vAlign w:val="center"/>
            <w:hideMark/>
          </w:tcPr>
          <w:p w14:paraId="7680FF35" w14:textId="77777777" w:rsidR="008B307E" w:rsidRPr="008B307E" w:rsidRDefault="008B307E" w:rsidP="008B307E">
            <w:pPr>
              <w:spacing w:before="0"/>
              <w:jc w:val="center"/>
              <w:rPr>
                <w:rFonts w:ascii="Times New Roman" w:hAnsi="Times New Roman"/>
                <w:b/>
                <w:bCs/>
                <w:sz w:val="20"/>
              </w:rPr>
            </w:pPr>
            <w:r w:rsidRPr="008B307E">
              <w:rPr>
                <w:rFonts w:ascii="Times New Roman" w:hAnsi="Times New Roman"/>
                <w:b/>
                <w:bCs/>
                <w:sz w:val="20"/>
              </w:rPr>
              <w:t> </w:t>
            </w:r>
          </w:p>
        </w:tc>
      </w:tr>
      <w:tr w:rsidR="008B307E" w:rsidRPr="008B307E" w14:paraId="7920060D" w14:textId="77777777" w:rsidTr="008B307E">
        <w:trPr>
          <w:trHeight w:val="270"/>
        </w:trPr>
        <w:tc>
          <w:tcPr>
            <w:tcW w:w="1892" w:type="pct"/>
            <w:gridSpan w:val="15"/>
            <w:tcBorders>
              <w:top w:val="nil"/>
              <w:left w:val="single" w:sz="4" w:space="0" w:color="auto"/>
              <w:bottom w:val="nil"/>
              <w:right w:val="nil"/>
            </w:tcBorders>
            <w:shd w:val="clear" w:color="auto" w:fill="auto"/>
            <w:noWrap/>
            <w:vAlign w:val="center"/>
            <w:hideMark/>
          </w:tcPr>
          <w:p w14:paraId="13B2595C" w14:textId="77777777" w:rsidR="008B307E" w:rsidRPr="008B307E" w:rsidRDefault="008B307E" w:rsidP="008B307E">
            <w:pPr>
              <w:spacing w:before="0"/>
              <w:jc w:val="right"/>
              <w:rPr>
                <w:rFonts w:ascii="Times New Roman" w:hAnsi="Times New Roman"/>
                <w:sz w:val="20"/>
              </w:rPr>
            </w:pPr>
            <w:r w:rsidRPr="008B307E">
              <w:rPr>
                <w:rFonts w:ascii="Times New Roman" w:hAnsi="Times New Roman"/>
                <w:sz w:val="20"/>
              </w:rPr>
              <w:t>Stavba, ve které se skladují pyrotechnické výrobky:</w:t>
            </w:r>
          </w:p>
        </w:tc>
        <w:tc>
          <w:tcPr>
            <w:tcW w:w="1011" w:type="pct"/>
            <w:gridSpan w:val="3"/>
            <w:tcBorders>
              <w:top w:val="nil"/>
              <w:left w:val="nil"/>
              <w:bottom w:val="nil"/>
              <w:right w:val="nil"/>
            </w:tcBorders>
            <w:shd w:val="clear" w:color="000000" w:fill="D9D9D9"/>
            <w:noWrap/>
            <w:vAlign w:val="center"/>
            <w:hideMark/>
          </w:tcPr>
          <w:p w14:paraId="3C1ACA55" w14:textId="77777777" w:rsidR="008B307E" w:rsidRPr="008B307E" w:rsidRDefault="008B307E" w:rsidP="008B307E">
            <w:pPr>
              <w:spacing w:before="0"/>
              <w:jc w:val="center"/>
              <w:rPr>
                <w:rFonts w:ascii="Times New Roman" w:hAnsi="Times New Roman"/>
                <w:sz w:val="20"/>
              </w:rPr>
            </w:pPr>
            <w:r w:rsidRPr="008B307E">
              <w:rPr>
                <w:rFonts w:ascii="Times New Roman" w:hAnsi="Times New Roman"/>
                <w:sz w:val="20"/>
              </w:rPr>
              <w:t>NE</w:t>
            </w:r>
          </w:p>
        </w:tc>
        <w:tc>
          <w:tcPr>
            <w:tcW w:w="187" w:type="pct"/>
            <w:tcBorders>
              <w:top w:val="nil"/>
              <w:left w:val="nil"/>
              <w:bottom w:val="nil"/>
              <w:right w:val="nil"/>
            </w:tcBorders>
            <w:shd w:val="clear" w:color="auto" w:fill="auto"/>
            <w:noWrap/>
            <w:vAlign w:val="center"/>
            <w:hideMark/>
          </w:tcPr>
          <w:p w14:paraId="6AD0E349" w14:textId="77777777" w:rsidR="008B307E" w:rsidRPr="008B307E" w:rsidRDefault="008B307E" w:rsidP="008B307E">
            <w:pPr>
              <w:spacing w:before="0"/>
              <w:jc w:val="center"/>
              <w:rPr>
                <w:rFonts w:ascii="Times New Roman" w:hAnsi="Times New Roman"/>
                <w:sz w:val="20"/>
              </w:rPr>
            </w:pPr>
          </w:p>
        </w:tc>
        <w:tc>
          <w:tcPr>
            <w:tcW w:w="188" w:type="pct"/>
            <w:tcBorders>
              <w:top w:val="nil"/>
              <w:left w:val="nil"/>
              <w:bottom w:val="nil"/>
              <w:right w:val="nil"/>
            </w:tcBorders>
            <w:shd w:val="clear" w:color="auto" w:fill="auto"/>
            <w:noWrap/>
            <w:vAlign w:val="center"/>
            <w:hideMark/>
          </w:tcPr>
          <w:p w14:paraId="6AAC6180" w14:textId="77777777" w:rsidR="008B307E" w:rsidRPr="008B307E" w:rsidRDefault="008B307E" w:rsidP="008B307E">
            <w:pPr>
              <w:spacing w:before="0"/>
              <w:jc w:val="left"/>
              <w:rPr>
                <w:rFonts w:ascii="Times New Roman" w:hAnsi="Times New Roman"/>
                <w:sz w:val="20"/>
              </w:rPr>
            </w:pPr>
          </w:p>
        </w:tc>
        <w:tc>
          <w:tcPr>
            <w:tcW w:w="187" w:type="pct"/>
            <w:tcBorders>
              <w:top w:val="nil"/>
              <w:left w:val="nil"/>
              <w:bottom w:val="nil"/>
              <w:right w:val="nil"/>
            </w:tcBorders>
            <w:shd w:val="clear" w:color="auto" w:fill="auto"/>
            <w:noWrap/>
            <w:vAlign w:val="center"/>
            <w:hideMark/>
          </w:tcPr>
          <w:p w14:paraId="7225609C" w14:textId="77777777" w:rsidR="008B307E" w:rsidRPr="008B307E" w:rsidRDefault="008B307E" w:rsidP="008B307E">
            <w:pPr>
              <w:spacing w:before="0"/>
              <w:jc w:val="left"/>
              <w:rPr>
                <w:rFonts w:ascii="Times New Roman" w:hAnsi="Times New Roman"/>
                <w:sz w:val="20"/>
              </w:rPr>
            </w:pPr>
          </w:p>
        </w:tc>
        <w:tc>
          <w:tcPr>
            <w:tcW w:w="188" w:type="pct"/>
            <w:tcBorders>
              <w:top w:val="nil"/>
              <w:left w:val="nil"/>
              <w:bottom w:val="nil"/>
              <w:right w:val="nil"/>
            </w:tcBorders>
            <w:shd w:val="clear" w:color="auto" w:fill="auto"/>
            <w:noWrap/>
            <w:vAlign w:val="center"/>
            <w:hideMark/>
          </w:tcPr>
          <w:p w14:paraId="1EF83D34" w14:textId="77777777" w:rsidR="008B307E" w:rsidRPr="008B307E" w:rsidRDefault="008B307E" w:rsidP="008B307E">
            <w:pPr>
              <w:spacing w:before="0"/>
              <w:jc w:val="left"/>
              <w:rPr>
                <w:rFonts w:ascii="Times New Roman" w:hAnsi="Times New Roman"/>
                <w:sz w:val="20"/>
              </w:rPr>
            </w:pPr>
          </w:p>
        </w:tc>
        <w:tc>
          <w:tcPr>
            <w:tcW w:w="187" w:type="pct"/>
            <w:tcBorders>
              <w:top w:val="nil"/>
              <w:left w:val="nil"/>
              <w:bottom w:val="nil"/>
              <w:right w:val="nil"/>
            </w:tcBorders>
            <w:shd w:val="clear" w:color="auto" w:fill="auto"/>
            <w:noWrap/>
            <w:vAlign w:val="center"/>
            <w:hideMark/>
          </w:tcPr>
          <w:p w14:paraId="3450C989" w14:textId="77777777" w:rsidR="008B307E" w:rsidRPr="008B307E" w:rsidRDefault="008B307E" w:rsidP="008B307E">
            <w:pPr>
              <w:spacing w:before="0"/>
              <w:jc w:val="left"/>
              <w:rPr>
                <w:rFonts w:ascii="Times New Roman" w:hAnsi="Times New Roman"/>
                <w:sz w:val="20"/>
              </w:rPr>
            </w:pPr>
          </w:p>
        </w:tc>
        <w:tc>
          <w:tcPr>
            <w:tcW w:w="187" w:type="pct"/>
            <w:tcBorders>
              <w:top w:val="nil"/>
              <w:left w:val="nil"/>
              <w:bottom w:val="nil"/>
              <w:right w:val="nil"/>
            </w:tcBorders>
            <w:shd w:val="clear" w:color="auto" w:fill="auto"/>
            <w:noWrap/>
            <w:vAlign w:val="center"/>
            <w:hideMark/>
          </w:tcPr>
          <w:p w14:paraId="1A5057DA" w14:textId="77777777" w:rsidR="008B307E" w:rsidRPr="008B307E" w:rsidRDefault="008B307E" w:rsidP="008B307E">
            <w:pPr>
              <w:spacing w:before="0"/>
              <w:jc w:val="left"/>
              <w:rPr>
                <w:rFonts w:ascii="Times New Roman" w:hAnsi="Times New Roman"/>
                <w:sz w:val="20"/>
              </w:rPr>
            </w:pPr>
          </w:p>
        </w:tc>
        <w:tc>
          <w:tcPr>
            <w:tcW w:w="187" w:type="pct"/>
            <w:tcBorders>
              <w:top w:val="nil"/>
              <w:left w:val="nil"/>
              <w:bottom w:val="nil"/>
              <w:right w:val="nil"/>
            </w:tcBorders>
            <w:shd w:val="clear" w:color="auto" w:fill="auto"/>
            <w:noWrap/>
            <w:vAlign w:val="center"/>
            <w:hideMark/>
          </w:tcPr>
          <w:p w14:paraId="1746F9D3" w14:textId="77777777" w:rsidR="008B307E" w:rsidRPr="008B307E" w:rsidRDefault="008B307E" w:rsidP="008B307E">
            <w:pPr>
              <w:spacing w:before="0"/>
              <w:jc w:val="left"/>
              <w:rPr>
                <w:rFonts w:ascii="Times New Roman" w:hAnsi="Times New Roman"/>
                <w:sz w:val="20"/>
              </w:rPr>
            </w:pPr>
          </w:p>
        </w:tc>
        <w:tc>
          <w:tcPr>
            <w:tcW w:w="187" w:type="pct"/>
            <w:tcBorders>
              <w:top w:val="nil"/>
              <w:left w:val="nil"/>
              <w:bottom w:val="nil"/>
              <w:right w:val="nil"/>
            </w:tcBorders>
            <w:shd w:val="clear" w:color="auto" w:fill="auto"/>
            <w:noWrap/>
            <w:vAlign w:val="center"/>
            <w:hideMark/>
          </w:tcPr>
          <w:p w14:paraId="18EACCE6" w14:textId="77777777" w:rsidR="008B307E" w:rsidRPr="008B307E" w:rsidRDefault="008B307E" w:rsidP="008B307E">
            <w:pPr>
              <w:spacing w:before="0"/>
              <w:jc w:val="left"/>
              <w:rPr>
                <w:rFonts w:ascii="Times New Roman" w:hAnsi="Times New Roman"/>
                <w:sz w:val="20"/>
              </w:rPr>
            </w:pPr>
          </w:p>
        </w:tc>
        <w:tc>
          <w:tcPr>
            <w:tcW w:w="188" w:type="pct"/>
            <w:tcBorders>
              <w:top w:val="nil"/>
              <w:left w:val="nil"/>
              <w:bottom w:val="nil"/>
              <w:right w:val="nil"/>
            </w:tcBorders>
            <w:shd w:val="clear" w:color="auto" w:fill="auto"/>
            <w:noWrap/>
            <w:vAlign w:val="center"/>
            <w:hideMark/>
          </w:tcPr>
          <w:p w14:paraId="02C364B5" w14:textId="77777777" w:rsidR="008B307E" w:rsidRPr="008B307E" w:rsidRDefault="008B307E" w:rsidP="008B307E">
            <w:pPr>
              <w:spacing w:before="0"/>
              <w:jc w:val="left"/>
              <w:rPr>
                <w:rFonts w:ascii="Times New Roman" w:hAnsi="Times New Roman"/>
                <w:sz w:val="20"/>
              </w:rPr>
            </w:pPr>
          </w:p>
        </w:tc>
        <w:tc>
          <w:tcPr>
            <w:tcW w:w="187" w:type="pct"/>
            <w:tcBorders>
              <w:top w:val="nil"/>
              <w:left w:val="nil"/>
              <w:bottom w:val="nil"/>
              <w:right w:val="nil"/>
            </w:tcBorders>
            <w:shd w:val="clear" w:color="auto" w:fill="auto"/>
            <w:noWrap/>
            <w:vAlign w:val="center"/>
            <w:hideMark/>
          </w:tcPr>
          <w:p w14:paraId="1CFB1C5E" w14:textId="77777777" w:rsidR="008B307E" w:rsidRPr="008B307E" w:rsidRDefault="008B307E" w:rsidP="008B307E">
            <w:pPr>
              <w:spacing w:before="0"/>
              <w:jc w:val="left"/>
              <w:rPr>
                <w:rFonts w:ascii="Times New Roman" w:hAnsi="Times New Roman"/>
                <w:sz w:val="20"/>
              </w:rPr>
            </w:pPr>
          </w:p>
        </w:tc>
        <w:tc>
          <w:tcPr>
            <w:tcW w:w="226" w:type="pct"/>
            <w:tcBorders>
              <w:top w:val="nil"/>
              <w:left w:val="nil"/>
              <w:bottom w:val="nil"/>
              <w:right w:val="single" w:sz="4" w:space="0" w:color="auto"/>
            </w:tcBorders>
            <w:shd w:val="clear" w:color="auto" w:fill="auto"/>
            <w:noWrap/>
            <w:vAlign w:val="center"/>
            <w:hideMark/>
          </w:tcPr>
          <w:p w14:paraId="687C06DC" w14:textId="77777777" w:rsidR="008B307E" w:rsidRPr="008B307E" w:rsidRDefault="008B307E" w:rsidP="008B307E">
            <w:pPr>
              <w:spacing w:before="0"/>
              <w:jc w:val="center"/>
              <w:rPr>
                <w:rFonts w:ascii="Times New Roman" w:hAnsi="Times New Roman"/>
                <w:b/>
                <w:bCs/>
                <w:sz w:val="20"/>
              </w:rPr>
            </w:pPr>
            <w:r w:rsidRPr="008B307E">
              <w:rPr>
                <w:rFonts w:ascii="Times New Roman" w:hAnsi="Times New Roman"/>
                <w:b/>
                <w:bCs/>
                <w:sz w:val="20"/>
              </w:rPr>
              <w:t> </w:t>
            </w:r>
          </w:p>
        </w:tc>
      </w:tr>
      <w:tr w:rsidR="008B307E" w:rsidRPr="008B307E" w14:paraId="77EE98C1" w14:textId="77777777" w:rsidTr="008B307E">
        <w:trPr>
          <w:trHeight w:val="270"/>
        </w:trPr>
        <w:tc>
          <w:tcPr>
            <w:tcW w:w="1892" w:type="pct"/>
            <w:gridSpan w:val="15"/>
            <w:tcBorders>
              <w:top w:val="nil"/>
              <w:left w:val="single" w:sz="4" w:space="0" w:color="auto"/>
              <w:bottom w:val="nil"/>
              <w:right w:val="nil"/>
            </w:tcBorders>
            <w:shd w:val="clear" w:color="auto" w:fill="auto"/>
            <w:noWrap/>
            <w:vAlign w:val="center"/>
            <w:hideMark/>
          </w:tcPr>
          <w:p w14:paraId="5C9522A6" w14:textId="77777777" w:rsidR="008B307E" w:rsidRPr="008B307E" w:rsidRDefault="008B307E" w:rsidP="008B307E">
            <w:pPr>
              <w:spacing w:before="0"/>
              <w:jc w:val="right"/>
              <w:rPr>
                <w:rFonts w:ascii="Times New Roman" w:hAnsi="Times New Roman"/>
                <w:sz w:val="20"/>
              </w:rPr>
            </w:pPr>
            <w:r w:rsidRPr="008B307E">
              <w:rPr>
                <w:rFonts w:ascii="Times New Roman" w:hAnsi="Times New Roman"/>
                <w:sz w:val="20"/>
              </w:rPr>
              <w:t>Stavba, ve které se vyskytují látky s akutní toxicitou:</w:t>
            </w:r>
          </w:p>
        </w:tc>
        <w:tc>
          <w:tcPr>
            <w:tcW w:w="1011" w:type="pct"/>
            <w:gridSpan w:val="3"/>
            <w:tcBorders>
              <w:top w:val="nil"/>
              <w:left w:val="nil"/>
              <w:bottom w:val="nil"/>
              <w:right w:val="nil"/>
            </w:tcBorders>
            <w:shd w:val="clear" w:color="000000" w:fill="D9D9D9"/>
            <w:noWrap/>
            <w:vAlign w:val="center"/>
            <w:hideMark/>
          </w:tcPr>
          <w:p w14:paraId="605F12F1" w14:textId="77777777" w:rsidR="008B307E" w:rsidRPr="008B307E" w:rsidRDefault="008B307E" w:rsidP="008B307E">
            <w:pPr>
              <w:spacing w:before="0"/>
              <w:jc w:val="center"/>
              <w:rPr>
                <w:rFonts w:ascii="Times New Roman" w:hAnsi="Times New Roman"/>
                <w:sz w:val="20"/>
              </w:rPr>
            </w:pPr>
            <w:r w:rsidRPr="008B307E">
              <w:rPr>
                <w:rFonts w:ascii="Times New Roman" w:hAnsi="Times New Roman"/>
                <w:sz w:val="20"/>
              </w:rPr>
              <w:t>NE</w:t>
            </w:r>
          </w:p>
        </w:tc>
        <w:tc>
          <w:tcPr>
            <w:tcW w:w="750" w:type="pct"/>
            <w:gridSpan w:val="4"/>
            <w:tcBorders>
              <w:top w:val="nil"/>
              <w:left w:val="nil"/>
              <w:bottom w:val="nil"/>
              <w:right w:val="nil"/>
            </w:tcBorders>
            <w:shd w:val="clear" w:color="auto" w:fill="auto"/>
            <w:noWrap/>
            <w:vAlign w:val="center"/>
            <w:hideMark/>
          </w:tcPr>
          <w:p w14:paraId="3A66A32F" w14:textId="77777777" w:rsidR="008B307E" w:rsidRPr="008B307E" w:rsidRDefault="008B307E" w:rsidP="008B307E">
            <w:pPr>
              <w:spacing w:before="0"/>
              <w:jc w:val="right"/>
              <w:rPr>
                <w:rFonts w:ascii="Times New Roman" w:hAnsi="Times New Roman"/>
                <w:sz w:val="20"/>
              </w:rPr>
            </w:pPr>
            <w:r w:rsidRPr="008B307E">
              <w:rPr>
                <w:rFonts w:ascii="Times New Roman" w:hAnsi="Times New Roman"/>
                <w:sz w:val="20"/>
              </w:rPr>
              <w:t>Množství:</w:t>
            </w:r>
          </w:p>
        </w:tc>
        <w:tc>
          <w:tcPr>
            <w:tcW w:w="748" w:type="pct"/>
            <w:gridSpan w:val="4"/>
            <w:tcBorders>
              <w:top w:val="nil"/>
              <w:left w:val="nil"/>
              <w:bottom w:val="nil"/>
              <w:right w:val="nil"/>
            </w:tcBorders>
            <w:shd w:val="clear" w:color="000000" w:fill="D9D9D9"/>
            <w:noWrap/>
            <w:vAlign w:val="center"/>
            <w:hideMark/>
          </w:tcPr>
          <w:p w14:paraId="0E8F10AD" w14:textId="77777777" w:rsidR="008B307E" w:rsidRPr="008B307E" w:rsidRDefault="008B307E" w:rsidP="008B307E">
            <w:pPr>
              <w:spacing w:before="0"/>
              <w:jc w:val="left"/>
              <w:rPr>
                <w:rFonts w:ascii="Times New Roman" w:hAnsi="Times New Roman"/>
                <w:sz w:val="20"/>
              </w:rPr>
            </w:pPr>
            <w:r w:rsidRPr="008B307E">
              <w:rPr>
                <w:rFonts w:ascii="Times New Roman" w:hAnsi="Times New Roman"/>
                <w:sz w:val="20"/>
              </w:rPr>
              <w:t> </w:t>
            </w:r>
          </w:p>
        </w:tc>
        <w:tc>
          <w:tcPr>
            <w:tcW w:w="375" w:type="pct"/>
            <w:gridSpan w:val="2"/>
            <w:tcBorders>
              <w:top w:val="nil"/>
              <w:left w:val="nil"/>
              <w:bottom w:val="nil"/>
              <w:right w:val="nil"/>
            </w:tcBorders>
            <w:shd w:val="clear" w:color="auto" w:fill="auto"/>
            <w:noWrap/>
            <w:vAlign w:val="center"/>
            <w:hideMark/>
          </w:tcPr>
          <w:p w14:paraId="217F8515" w14:textId="77777777" w:rsidR="008B307E" w:rsidRPr="008B307E" w:rsidRDefault="008B307E" w:rsidP="008B307E">
            <w:pPr>
              <w:spacing w:before="0"/>
              <w:jc w:val="left"/>
              <w:rPr>
                <w:rFonts w:ascii="Times New Roman" w:hAnsi="Times New Roman"/>
                <w:sz w:val="20"/>
              </w:rPr>
            </w:pPr>
            <w:r w:rsidRPr="008B307E">
              <w:rPr>
                <w:rFonts w:ascii="Times New Roman" w:hAnsi="Times New Roman"/>
                <w:sz w:val="20"/>
              </w:rPr>
              <w:t>kg</w:t>
            </w:r>
          </w:p>
        </w:tc>
        <w:tc>
          <w:tcPr>
            <w:tcW w:w="226" w:type="pct"/>
            <w:tcBorders>
              <w:top w:val="nil"/>
              <w:left w:val="nil"/>
              <w:bottom w:val="nil"/>
              <w:right w:val="single" w:sz="4" w:space="0" w:color="auto"/>
            </w:tcBorders>
            <w:shd w:val="clear" w:color="auto" w:fill="auto"/>
            <w:noWrap/>
            <w:vAlign w:val="center"/>
            <w:hideMark/>
          </w:tcPr>
          <w:p w14:paraId="34212E01" w14:textId="77777777" w:rsidR="008B307E" w:rsidRPr="008B307E" w:rsidRDefault="008B307E" w:rsidP="008B307E">
            <w:pPr>
              <w:spacing w:before="0"/>
              <w:jc w:val="center"/>
              <w:rPr>
                <w:rFonts w:ascii="Times New Roman" w:hAnsi="Times New Roman"/>
                <w:b/>
                <w:bCs/>
                <w:sz w:val="20"/>
              </w:rPr>
            </w:pPr>
            <w:r w:rsidRPr="008B307E">
              <w:rPr>
                <w:rFonts w:ascii="Times New Roman" w:hAnsi="Times New Roman"/>
                <w:b/>
                <w:bCs/>
                <w:sz w:val="20"/>
              </w:rPr>
              <w:t> </w:t>
            </w:r>
          </w:p>
        </w:tc>
      </w:tr>
      <w:tr w:rsidR="008B307E" w:rsidRPr="008B307E" w14:paraId="2C23760B" w14:textId="77777777" w:rsidTr="008B307E">
        <w:trPr>
          <w:trHeight w:val="270"/>
        </w:trPr>
        <w:tc>
          <w:tcPr>
            <w:tcW w:w="1892" w:type="pct"/>
            <w:gridSpan w:val="15"/>
            <w:tcBorders>
              <w:top w:val="nil"/>
              <w:left w:val="single" w:sz="4" w:space="0" w:color="auto"/>
              <w:bottom w:val="nil"/>
              <w:right w:val="nil"/>
            </w:tcBorders>
            <w:shd w:val="clear" w:color="auto" w:fill="auto"/>
            <w:noWrap/>
            <w:vAlign w:val="center"/>
            <w:hideMark/>
          </w:tcPr>
          <w:p w14:paraId="17670D64" w14:textId="77777777" w:rsidR="008B307E" w:rsidRPr="008B307E" w:rsidRDefault="008B307E" w:rsidP="008B307E">
            <w:pPr>
              <w:spacing w:before="0"/>
              <w:jc w:val="right"/>
              <w:rPr>
                <w:rFonts w:ascii="Times New Roman" w:hAnsi="Times New Roman"/>
                <w:sz w:val="20"/>
              </w:rPr>
            </w:pPr>
            <w:r w:rsidRPr="008B307E">
              <w:rPr>
                <w:rFonts w:ascii="Times New Roman" w:hAnsi="Times New Roman"/>
                <w:sz w:val="20"/>
              </w:rPr>
              <w:t>Stavba, ve které se nachází stálý úkryt:</w:t>
            </w:r>
          </w:p>
        </w:tc>
        <w:tc>
          <w:tcPr>
            <w:tcW w:w="1011" w:type="pct"/>
            <w:gridSpan w:val="3"/>
            <w:tcBorders>
              <w:top w:val="nil"/>
              <w:left w:val="nil"/>
              <w:bottom w:val="nil"/>
              <w:right w:val="nil"/>
            </w:tcBorders>
            <w:shd w:val="clear" w:color="000000" w:fill="D9D9D9"/>
            <w:noWrap/>
            <w:vAlign w:val="center"/>
            <w:hideMark/>
          </w:tcPr>
          <w:p w14:paraId="677970BF" w14:textId="77777777" w:rsidR="008B307E" w:rsidRPr="008B307E" w:rsidRDefault="008B307E" w:rsidP="008B307E">
            <w:pPr>
              <w:spacing w:before="0"/>
              <w:jc w:val="center"/>
              <w:rPr>
                <w:rFonts w:ascii="Times New Roman" w:hAnsi="Times New Roman"/>
                <w:sz w:val="20"/>
              </w:rPr>
            </w:pPr>
            <w:r w:rsidRPr="008B307E">
              <w:rPr>
                <w:rFonts w:ascii="Times New Roman" w:hAnsi="Times New Roman"/>
                <w:sz w:val="20"/>
              </w:rPr>
              <w:t>NE</w:t>
            </w:r>
          </w:p>
        </w:tc>
        <w:tc>
          <w:tcPr>
            <w:tcW w:w="187" w:type="pct"/>
            <w:tcBorders>
              <w:top w:val="nil"/>
              <w:left w:val="nil"/>
              <w:bottom w:val="nil"/>
              <w:right w:val="nil"/>
            </w:tcBorders>
            <w:shd w:val="clear" w:color="auto" w:fill="auto"/>
            <w:noWrap/>
            <w:vAlign w:val="center"/>
            <w:hideMark/>
          </w:tcPr>
          <w:p w14:paraId="38E72ACD" w14:textId="77777777" w:rsidR="008B307E" w:rsidRPr="008B307E" w:rsidRDefault="008B307E" w:rsidP="008B307E">
            <w:pPr>
              <w:spacing w:before="0"/>
              <w:jc w:val="center"/>
              <w:rPr>
                <w:rFonts w:ascii="Times New Roman" w:hAnsi="Times New Roman"/>
                <w:sz w:val="20"/>
              </w:rPr>
            </w:pPr>
          </w:p>
        </w:tc>
        <w:tc>
          <w:tcPr>
            <w:tcW w:w="188" w:type="pct"/>
            <w:tcBorders>
              <w:top w:val="nil"/>
              <w:left w:val="nil"/>
              <w:bottom w:val="nil"/>
              <w:right w:val="nil"/>
            </w:tcBorders>
            <w:shd w:val="clear" w:color="auto" w:fill="auto"/>
            <w:noWrap/>
            <w:vAlign w:val="center"/>
            <w:hideMark/>
          </w:tcPr>
          <w:p w14:paraId="1761C507" w14:textId="77777777" w:rsidR="008B307E" w:rsidRPr="008B307E" w:rsidRDefault="008B307E" w:rsidP="008B307E">
            <w:pPr>
              <w:spacing w:before="0"/>
              <w:jc w:val="left"/>
              <w:rPr>
                <w:rFonts w:ascii="Times New Roman" w:hAnsi="Times New Roman"/>
                <w:sz w:val="20"/>
              </w:rPr>
            </w:pPr>
          </w:p>
        </w:tc>
        <w:tc>
          <w:tcPr>
            <w:tcW w:w="187" w:type="pct"/>
            <w:tcBorders>
              <w:top w:val="nil"/>
              <w:left w:val="nil"/>
              <w:bottom w:val="nil"/>
              <w:right w:val="nil"/>
            </w:tcBorders>
            <w:shd w:val="clear" w:color="auto" w:fill="auto"/>
            <w:noWrap/>
            <w:vAlign w:val="center"/>
            <w:hideMark/>
          </w:tcPr>
          <w:p w14:paraId="1CD06D1F" w14:textId="77777777" w:rsidR="008B307E" w:rsidRPr="008B307E" w:rsidRDefault="008B307E" w:rsidP="008B307E">
            <w:pPr>
              <w:spacing w:before="0"/>
              <w:jc w:val="left"/>
              <w:rPr>
                <w:rFonts w:ascii="Times New Roman" w:hAnsi="Times New Roman"/>
                <w:sz w:val="20"/>
              </w:rPr>
            </w:pPr>
          </w:p>
        </w:tc>
        <w:tc>
          <w:tcPr>
            <w:tcW w:w="188" w:type="pct"/>
            <w:tcBorders>
              <w:top w:val="nil"/>
              <w:left w:val="nil"/>
              <w:bottom w:val="nil"/>
              <w:right w:val="nil"/>
            </w:tcBorders>
            <w:shd w:val="clear" w:color="auto" w:fill="auto"/>
            <w:noWrap/>
            <w:vAlign w:val="center"/>
            <w:hideMark/>
          </w:tcPr>
          <w:p w14:paraId="02F6EDFF" w14:textId="77777777" w:rsidR="008B307E" w:rsidRPr="008B307E" w:rsidRDefault="008B307E" w:rsidP="008B307E">
            <w:pPr>
              <w:spacing w:before="0"/>
              <w:jc w:val="left"/>
              <w:rPr>
                <w:rFonts w:ascii="Times New Roman" w:hAnsi="Times New Roman"/>
                <w:sz w:val="20"/>
              </w:rPr>
            </w:pPr>
          </w:p>
        </w:tc>
        <w:tc>
          <w:tcPr>
            <w:tcW w:w="187" w:type="pct"/>
            <w:tcBorders>
              <w:top w:val="nil"/>
              <w:left w:val="nil"/>
              <w:bottom w:val="nil"/>
              <w:right w:val="nil"/>
            </w:tcBorders>
            <w:shd w:val="clear" w:color="auto" w:fill="auto"/>
            <w:noWrap/>
            <w:vAlign w:val="center"/>
            <w:hideMark/>
          </w:tcPr>
          <w:p w14:paraId="5614F7CC" w14:textId="77777777" w:rsidR="008B307E" w:rsidRPr="008B307E" w:rsidRDefault="008B307E" w:rsidP="008B307E">
            <w:pPr>
              <w:spacing w:before="0"/>
              <w:jc w:val="left"/>
              <w:rPr>
                <w:rFonts w:ascii="Times New Roman" w:hAnsi="Times New Roman"/>
                <w:sz w:val="20"/>
              </w:rPr>
            </w:pPr>
          </w:p>
        </w:tc>
        <w:tc>
          <w:tcPr>
            <w:tcW w:w="187" w:type="pct"/>
            <w:tcBorders>
              <w:top w:val="nil"/>
              <w:left w:val="nil"/>
              <w:bottom w:val="nil"/>
              <w:right w:val="nil"/>
            </w:tcBorders>
            <w:shd w:val="clear" w:color="auto" w:fill="auto"/>
            <w:noWrap/>
            <w:vAlign w:val="center"/>
            <w:hideMark/>
          </w:tcPr>
          <w:p w14:paraId="7D7334BC" w14:textId="77777777" w:rsidR="008B307E" w:rsidRPr="008B307E" w:rsidRDefault="008B307E" w:rsidP="008B307E">
            <w:pPr>
              <w:spacing w:before="0"/>
              <w:jc w:val="left"/>
              <w:rPr>
                <w:rFonts w:ascii="Times New Roman" w:hAnsi="Times New Roman"/>
                <w:sz w:val="20"/>
              </w:rPr>
            </w:pPr>
          </w:p>
        </w:tc>
        <w:tc>
          <w:tcPr>
            <w:tcW w:w="187" w:type="pct"/>
            <w:tcBorders>
              <w:top w:val="nil"/>
              <w:left w:val="nil"/>
              <w:bottom w:val="nil"/>
              <w:right w:val="nil"/>
            </w:tcBorders>
            <w:shd w:val="clear" w:color="auto" w:fill="auto"/>
            <w:noWrap/>
            <w:vAlign w:val="center"/>
            <w:hideMark/>
          </w:tcPr>
          <w:p w14:paraId="47BB0928" w14:textId="77777777" w:rsidR="008B307E" w:rsidRPr="008B307E" w:rsidRDefault="008B307E" w:rsidP="008B307E">
            <w:pPr>
              <w:spacing w:before="0"/>
              <w:jc w:val="left"/>
              <w:rPr>
                <w:rFonts w:ascii="Times New Roman" w:hAnsi="Times New Roman"/>
                <w:sz w:val="20"/>
              </w:rPr>
            </w:pPr>
          </w:p>
        </w:tc>
        <w:tc>
          <w:tcPr>
            <w:tcW w:w="187" w:type="pct"/>
            <w:tcBorders>
              <w:top w:val="nil"/>
              <w:left w:val="nil"/>
              <w:bottom w:val="nil"/>
              <w:right w:val="nil"/>
            </w:tcBorders>
            <w:shd w:val="clear" w:color="auto" w:fill="auto"/>
            <w:noWrap/>
            <w:vAlign w:val="center"/>
            <w:hideMark/>
          </w:tcPr>
          <w:p w14:paraId="6D5B1CEB" w14:textId="77777777" w:rsidR="008B307E" w:rsidRPr="008B307E" w:rsidRDefault="008B307E" w:rsidP="008B307E">
            <w:pPr>
              <w:spacing w:before="0"/>
              <w:jc w:val="left"/>
              <w:rPr>
                <w:rFonts w:ascii="Times New Roman" w:hAnsi="Times New Roman"/>
                <w:sz w:val="20"/>
              </w:rPr>
            </w:pPr>
          </w:p>
        </w:tc>
        <w:tc>
          <w:tcPr>
            <w:tcW w:w="188" w:type="pct"/>
            <w:tcBorders>
              <w:top w:val="nil"/>
              <w:left w:val="nil"/>
              <w:bottom w:val="nil"/>
              <w:right w:val="nil"/>
            </w:tcBorders>
            <w:shd w:val="clear" w:color="auto" w:fill="auto"/>
            <w:noWrap/>
            <w:vAlign w:val="center"/>
            <w:hideMark/>
          </w:tcPr>
          <w:p w14:paraId="5B7157F5" w14:textId="77777777" w:rsidR="008B307E" w:rsidRPr="008B307E" w:rsidRDefault="008B307E" w:rsidP="008B307E">
            <w:pPr>
              <w:spacing w:before="0"/>
              <w:jc w:val="left"/>
              <w:rPr>
                <w:rFonts w:ascii="Times New Roman" w:hAnsi="Times New Roman"/>
                <w:sz w:val="20"/>
              </w:rPr>
            </w:pPr>
          </w:p>
        </w:tc>
        <w:tc>
          <w:tcPr>
            <w:tcW w:w="187" w:type="pct"/>
            <w:tcBorders>
              <w:top w:val="nil"/>
              <w:left w:val="nil"/>
              <w:bottom w:val="nil"/>
              <w:right w:val="nil"/>
            </w:tcBorders>
            <w:shd w:val="clear" w:color="auto" w:fill="auto"/>
            <w:noWrap/>
            <w:vAlign w:val="center"/>
            <w:hideMark/>
          </w:tcPr>
          <w:p w14:paraId="2648441F" w14:textId="77777777" w:rsidR="008B307E" w:rsidRPr="008B307E" w:rsidRDefault="008B307E" w:rsidP="008B307E">
            <w:pPr>
              <w:spacing w:before="0"/>
              <w:jc w:val="left"/>
              <w:rPr>
                <w:rFonts w:ascii="Times New Roman" w:hAnsi="Times New Roman"/>
                <w:sz w:val="20"/>
              </w:rPr>
            </w:pPr>
          </w:p>
        </w:tc>
        <w:tc>
          <w:tcPr>
            <w:tcW w:w="226" w:type="pct"/>
            <w:tcBorders>
              <w:top w:val="nil"/>
              <w:left w:val="nil"/>
              <w:bottom w:val="nil"/>
              <w:right w:val="single" w:sz="4" w:space="0" w:color="auto"/>
            </w:tcBorders>
            <w:shd w:val="clear" w:color="auto" w:fill="auto"/>
            <w:noWrap/>
            <w:vAlign w:val="center"/>
            <w:hideMark/>
          </w:tcPr>
          <w:p w14:paraId="3D6A253D" w14:textId="77777777" w:rsidR="008B307E" w:rsidRPr="008B307E" w:rsidRDefault="008B307E" w:rsidP="008B307E">
            <w:pPr>
              <w:spacing w:before="0"/>
              <w:jc w:val="center"/>
              <w:rPr>
                <w:rFonts w:ascii="Times New Roman" w:hAnsi="Times New Roman"/>
                <w:b/>
                <w:bCs/>
                <w:sz w:val="20"/>
              </w:rPr>
            </w:pPr>
            <w:r w:rsidRPr="008B307E">
              <w:rPr>
                <w:rFonts w:ascii="Times New Roman" w:hAnsi="Times New Roman"/>
                <w:b/>
                <w:bCs/>
                <w:sz w:val="20"/>
              </w:rPr>
              <w:t> </w:t>
            </w:r>
          </w:p>
        </w:tc>
      </w:tr>
      <w:tr w:rsidR="008B307E" w:rsidRPr="008B307E" w14:paraId="7E736794" w14:textId="77777777" w:rsidTr="008B307E">
        <w:trPr>
          <w:trHeight w:val="270"/>
        </w:trPr>
        <w:tc>
          <w:tcPr>
            <w:tcW w:w="1892" w:type="pct"/>
            <w:gridSpan w:val="15"/>
            <w:tcBorders>
              <w:top w:val="nil"/>
              <w:left w:val="single" w:sz="4" w:space="0" w:color="auto"/>
              <w:bottom w:val="nil"/>
              <w:right w:val="nil"/>
            </w:tcBorders>
            <w:shd w:val="clear" w:color="auto" w:fill="auto"/>
            <w:noWrap/>
            <w:vAlign w:val="center"/>
            <w:hideMark/>
          </w:tcPr>
          <w:p w14:paraId="67745883" w14:textId="77777777" w:rsidR="008B307E" w:rsidRPr="008B307E" w:rsidRDefault="008B307E" w:rsidP="008B307E">
            <w:pPr>
              <w:spacing w:before="0"/>
              <w:jc w:val="right"/>
              <w:rPr>
                <w:rFonts w:ascii="Times New Roman" w:hAnsi="Times New Roman"/>
                <w:sz w:val="20"/>
              </w:rPr>
            </w:pPr>
            <w:r w:rsidRPr="008B307E">
              <w:rPr>
                <w:rFonts w:ascii="Times New Roman" w:hAnsi="Times New Roman"/>
                <w:sz w:val="20"/>
              </w:rPr>
              <w:t>Silniční nebo železniční tunel:</w:t>
            </w:r>
          </w:p>
        </w:tc>
        <w:tc>
          <w:tcPr>
            <w:tcW w:w="1011" w:type="pct"/>
            <w:gridSpan w:val="3"/>
            <w:tcBorders>
              <w:top w:val="nil"/>
              <w:left w:val="nil"/>
              <w:bottom w:val="nil"/>
              <w:right w:val="nil"/>
            </w:tcBorders>
            <w:shd w:val="clear" w:color="000000" w:fill="D9D9D9"/>
            <w:noWrap/>
            <w:vAlign w:val="center"/>
            <w:hideMark/>
          </w:tcPr>
          <w:p w14:paraId="75749598" w14:textId="77777777" w:rsidR="008B307E" w:rsidRPr="008B307E" w:rsidRDefault="008B307E" w:rsidP="008B307E">
            <w:pPr>
              <w:spacing w:before="0"/>
              <w:jc w:val="center"/>
              <w:rPr>
                <w:rFonts w:ascii="Times New Roman" w:hAnsi="Times New Roman"/>
                <w:sz w:val="20"/>
              </w:rPr>
            </w:pPr>
            <w:r w:rsidRPr="008B307E">
              <w:rPr>
                <w:rFonts w:ascii="Times New Roman" w:hAnsi="Times New Roman"/>
                <w:sz w:val="20"/>
              </w:rPr>
              <w:t>NE</w:t>
            </w:r>
          </w:p>
        </w:tc>
        <w:tc>
          <w:tcPr>
            <w:tcW w:w="750" w:type="pct"/>
            <w:gridSpan w:val="4"/>
            <w:tcBorders>
              <w:top w:val="nil"/>
              <w:left w:val="nil"/>
              <w:bottom w:val="nil"/>
              <w:right w:val="nil"/>
            </w:tcBorders>
            <w:shd w:val="clear" w:color="auto" w:fill="auto"/>
            <w:noWrap/>
            <w:vAlign w:val="center"/>
            <w:hideMark/>
          </w:tcPr>
          <w:p w14:paraId="149BD9AA" w14:textId="77777777" w:rsidR="008B307E" w:rsidRPr="008B307E" w:rsidRDefault="008B307E" w:rsidP="008B307E">
            <w:pPr>
              <w:spacing w:before="0"/>
              <w:jc w:val="right"/>
              <w:rPr>
                <w:rFonts w:ascii="Times New Roman" w:hAnsi="Times New Roman"/>
                <w:sz w:val="20"/>
              </w:rPr>
            </w:pPr>
            <w:r w:rsidRPr="008B307E">
              <w:rPr>
                <w:rFonts w:ascii="Times New Roman" w:hAnsi="Times New Roman"/>
                <w:sz w:val="20"/>
              </w:rPr>
              <w:t>Délka:</w:t>
            </w:r>
          </w:p>
        </w:tc>
        <w:tc>
          <w:tcPr>
            <w:tcW w:w="748" w:type="pct"/>
            <w:gridSpan w:val="4"/>
            <w:tcBorders>
              <w:top w:val="nil"/>
              <w:left w:val="nil"/>
              <w:bottom w:val="nil"/>
              <w:right w:val="nil"/>
            </w:tcBorders>
            <w:shd w:val="clear" w:color="000000" w:fill="D9D9D9"/>
            <w:noWrap/>
            <w:vAlign w:val="center"/>
            <w:hideMark/>
          </w:tcPr>
          <w:p w14:paraId="39FA0289" w14:textId="77777777" w:rsidR="008B307E" w:rsidRPr="008B307E" w:rsidRDefault="008B307E" w:rsidP="008B307E">
            <w:pPr>
              <w:spacing w:before="0"/>
              <w:jc w:val="left"/>
              <w:rPr>
                <w:rFonts w:ascii="Times New Roman" w:hAnsi="Times New Roman"/>
                <w:sz w:val="20"/>
              </w:rPr>
            </w:pPr>
            <w:r w:rsidRPr="008B307E">
              <w:rPr>
                <w:rFonts w:ascii="Times New Roman" w:hAnsi="Times New Roman"/>
                <w:sz w:val="20"/>
              </w:rPr>
              <w:t> </w:t>
            </w:r>
          </w:p>
        </w:tc>
        <w:tc>
          <w:tcPr>
            <w:tcW w:w="375" w:type="pct"/>
            <w:gridSpan w:val="2"/>
            <w:tcBorders>
              <w:top w:val="nil"/>
              <w:left w:val="nil"/>
              <w:bottom w:val="nil"/>
              <w:right w:val="nil"/>
            </w:tcBorders>
            <w:shd w:val="clear" w:color="auto" w:fill="auto"/>
            <w:noWrap/>
            <w:vAlign w:val="center"/>
            <w:hideMark/>
          </w:tcPr>
          <w:p w14:paraId="474008F4" w14:textId="77777777" w:rsidR="008B307E" w:rsidRPr="008B307E" w:rsidRDefault="008B307E" w:rsidP="008B307E">
            <w:pPr>
              <w:spacing w:before="0"/>
              <w:jc w:val="left"/>
              <w:rPr>
                <w:rFonts w:ascii="Times New Roman" w:hAnsi="Times New Roman"/>
                <w:sz w:val="20"/>
              </w:rPr>
            </w:pPr>
            <w:r w:rsidRPr="008B307E">
              <w:rPr>
                <w:rFonts w:ascii="Times New Roman" w:hAnsi="Times New Roman"/>
                <w:sz w:val="20"/>
              </w:rPr>
              <w:t>m</w:t>
            </w:r>
          </w:p>
        </w:tc>
        <w:tc>
          <w:tcPr>
            <w:tcW w:w="226" w:type="pct"/>
            <w:tcBorders>
              <w:top w:val="nil"/>
              <w:left w:val="nil"/>
              <w:bottom w:val="nil"/>
              <w:right w:val="single" w:sz="4" w:space="0" w:color="auto"/>
            </w:tcBorders>
            <w:shd w:val="clear" w:color="auto" w:fill="auto"/>
            <w:noWrap/>
            <w:vAlign w:val="center"/>
            <w:hideMark/>
          </w:tcPr>
          <w:p w14:paraId="7EA4418B" w14:textId="77777777" w:rsidR="008B307E" w:rsidRPr="008B307E" w:rsidRDefault="008B307E" w:rsidP="008B307E">
            <w:pPr>
              <w:spacing w:before="0"/>
              <w:jc w:val="center"/>
              <w:rPr>
                <w:rFonts w:ascii="Times New Roman" w:hAnsi="Times New Roman"/>
                <w:b/>
                <w:bCs/>
                <w:sz w:val="20"/>
              </w:rPr>
            </w:pPr>
            <w:r w:rsidRPr="008B307E">
              <w:rPr>
                <w:rFonts w:ascii="Times New Roman" w:hAnsi="Times New Roman"/>
                <w:b/>
                <w:bCs/>
                <w:sz w:val="20"/>
              </w:rPr>
              <w:t> </w:t>
            </w:r>
          </w:p>
        </w:tc>
      </w:tr>
      <w:tr w:rsidR="008B307E" w:rsidRPr="008B307E" w14:paraId="1120D061" w14:textId="77777777" w:rsidTr="008B307E">
        <w:trPr>
          <w:trHeight w:val="270"/>
        </w:trPr>
        <w:tc>
          <w:tcPr>
            <w:tcW w:w="1892" w:type="pct"/>
            <w:gridSpan w:val="15"/>
            <w:tcBorders>
              <w:top w:val="nil"/>
              <w:left w:val="single" w:sz="4" w:space="0" w:color="auto"/>
              <w:bottom w:val="nil"/>
              <w:right w:val="nil"/>
            </w:tcBorders>
            <w:shd w:val="clear" w:color="auto" w:fill="auto"/>
            <w:noWrap/>
            <w:vAlign w:val="center"/>
            <w:hideMark/>
          </w:tcPr>
          <w:p w14:paraId="2C59A329" w14:textId="77777777" w:rsidR="008B307E" w:rsidRPr="008B307E" w:rsidRDefault="008B307E" w:rsidP="008B307E">
            <w:pPr>
              <w:spacing w:before="0"/>
              <w:jc w:val="right"/>
              <w:rPr>
                <w:rFonts w:ascii="Times New Roman" w:hAnsi="Times New Roman"/>
                <w:sz w:val="20"/>
              </w:rPr>
            </w:pPr>
            <w:r w:rsidRPr="008B307E">
              <w:rPr>
                <w:rFonts w:ascii="Times New Roman" w:hAnsi="Times New Roman"/>
                <w:sz w:val="20"/>
              </w:rPr>
              <w:t>Velkoobjemové skladovací nádrže pro HK:</w:t>
            </w:r>
          </w:p>
        </w:tc>
        <w:tc>
          <w:tcPr>
            <w:tcW w:w="1011" w:type="pct"/>
            <w:gridSpan w:val="3"/>
            <w:tcBorders>
              <w:top w:val="nil"/>
              <w:left w:val="nil"/>
              <w:bottom w:val="nil"/>
              <w:right w:val="nil"/>
            </w:tcBorders>
            <w:shd w:val="clear" w:color="000000" w:fill="D9D9D9"/>
            <w:noWrap/>
            <w:vAlign w:val="center"/>
            <w:hideMark/>
          </w:tcPr>
          <w:p w14:paraId="05D52242" w14:textId="77777777" w:rsidR="008B307E" w:rsidRPr="008B307E" w:rsidRDefault="008B307E" w:rsidP="008B307E">
            <w:pPr>
              <w:spacing w:before="0"/>
              <w:jc w:val="center"/>
              <w:rPr>
                <w:rFonts w:ascii="Times New Roman" w:hAnsi="Times New Roman"/>
                <w:sz w:val="20"/>
              </w:rPr>
            </w:pPr>
            <w:r w:rsidRPr="008B307E">
              <w:rPr>
                <w:rFonts w:ascii="Times New Roman" w:hAnsi="Times New Roman"/>
                <w:sz w:val="20"/>
              </w:rPr>
              <w:t>NE</w:t>
            </w:r>
          </w:p>
        </w:tc>
        <w:tc>
          <w:tcPr>
            <w:tcW w:w="750" w:type="pct"/>
            <w:gridSpan w:val="4"/>
            <w:tcBorders>
              <w:top w:val="nil"/>
              <w:left w:val="nil"/>
              <w:bottom w:val="nil"/>
              <w:right w:val="nil"/>
            </w:tcBorders>
            <w:shd w:val="clear" w:color="auto" w:fill="auto"/>
            <w:noWrap/>
            <w:vAlign w:val="center"/>
            <w:hideMark/>
          </w:tcPr>
          <w:p w14:paraId="5C8FE098" w14:textId="77777777" w:rsidR="008B307E" w:rsidRPr="008B307E" w:rsidRDefault="008B307E" w:rsidP="008B307E">
            <w:pPr>
              <w:spacing w:before="0"/>
              <w:jc w:val="right"/>
              <w:rPr>
                <w:rFonts w:ascii="Times New Roman" w:hAnsi="Times New Roman"/>
                <w:sz w:val="20"/>
              </w:rPr>
            </w:pPr>
            <w:r w:rsidRPr="008B307E">
              <w:rPr>
                <w:rFonts w:ascii="Times New Roman" w:hAnsi="Times New Roman"/>
                <w:sz w:val="20"/>
              </w:rPr>
              <w:t>Množství:</w:t>
            </w:r>
          </w:p>
        </w:tc>
        <w:tc>
          <w:tcPr>
            <w:tcW w:w="748" w:type="pct"/>
            <w:gridSpan w:val="4"/>
            <w:tcBorders>
              <w:top w:val="nil"/>
              <w:left w:val="nil"/>
              <w:bottom w:val="nil"/>
              <w:right w:val="nil"/>
            </w:tcBorders>
            <w:shd w:val="clear" w:color="000000" w:fill="D9D9D9"/>
            <w:noWrap/>
            <w:vAlign w:val="center"/>
            <w:hideMark/>
          </w:tcPr>
          <w:p w14:paraId="16A7FDEA" w14:textId="77777777" w:rsidR="008B307E" w:rsidRPr="008B307E" w:rsidRDefault="008B307E" w:rsidP="008B307E">
            <w:pPr>
              <w:spacing w:before="0"/>
              <w:jc w:val="left"/>
              <w:rPr>
                <w:rFonts w:ascii="Times New Roman" w:hAnsi="Times New Roman"/>
                <w:sz w:val="20"/>
              </w:rPr>
            </w:pPr>
            <w:r w:rsidRPr="008B307E">
              <w:rPr>
                <w:rFonts w:ascii="Times New Roman" w:hAnsi="Times New Roman"/>
                <w:sz w:val="20"/>
              </w:rPr>
              <w:t> </w:t>
            </w:r>
          </w:p>
        </w:tc>
        <w:tc>
          <w:tcPr>
            <w:tcW w:w="375" w:type="pct"/>
            <w:gridSpan w:val="2"/>
            <w:tcBorders>
              <w:top w:val="nil"/>
              <w:left w:val="nil"/>
              <w:bottom w:val="nil"/>
              <w:right w:val="nil"/>
            </w:tcBorders>
            <w:shd w:val="clear" w:color="auto" w:fill="auto"/>
            <w:noWrap/>
            <w:vAlign w:val="center"/>
            <w:hideMark/>
          </w:tcPr>
          <w:p w14:paraId="45C4B38D" w14:textId="77777777" w:rsidR="008B307E" w:rsidRPr="008B307E" w:rsidRDefault="008B307E" w:rsidP="008B307E">
            <w:pPr>
              <w:spacing w:before="0"/>
              <w:jc w:val="left"/>
              <w:rPr>
                <w:rFonts w:ascii="Times New Roman" w:hAnsi="Times New Roman"/>
                <w:sz w:val="20"/>
              </w:rPr>
            </w:pPr>
            <w:r w:rsidRPr="008B307E">
              <w:rPr>
                <w:rFonts w:ascii="Times New Roman" w:hAnsi="Times New Roman"/>
                <w:sz w:val="20"/>
              </w:rPr>
              <w:t>m</w:t>
            </w:r>
            <w:r w:rsidRPr="008B307E">
              <w:rPr>
                <w:rFonts w:ascii="Times New Roman" w:hAnsi="Times New Roman"/>
                <w:sz w:val="20"/>
                <w:vertAlign w:val="superscript"/>
              </w:rPr>
              <w:t>3</w:t>
            </w:r>
          </w:p>
        </w:tc>
        <w:tc>
          <w:tcPr>
            <w:tcW w:w="226" w:type="pct"/>
            <w:tcBorders>
              <w:top w:val="nil"/>
              <w:left w:val="nil"/>
              <w:bottom w:val="nil"/>
              <w:right w:val="single" w:sz="4" w:space="0" w:color="auto"/>
            </w:tcBorders>
            <w:shd w:val="clear" w:color="auto" w:fill="auto"/>
            <w:noWrap/>
            <w:vAlign w:val="center"/>
            <w:hideMark/>
          </w:tcPr>
          <w:p w14:paraId="2629153F" w14:textId="77777777" w:rsidR="008B307E" w:rsidRPr="008B307E" w:rsidRDefault="008B307E" w:rsidP="008B307E">
            <w:pPr>
              <w:spacing w:before="0"/>
              <w:jc w:val="center"/>
              <w:rPr>
                <w:rFonts w:ascii="Times New Roman" w:hAnsi="Times New Roman"/>
                <w:b/>
                <w:bCs/>
                <w:sz w:val="20"/>
              </w:rPr>
            </w:pPr>
            <w:r w:rsidRPr="008B307E">
              <w:rPr>
                <w:rFonts w:ascii="Times New Roman" w:hAnsi="Times New Roman"/>
                <w:b/>
                <w:bCs/>
                <w:sz w:val="20"/>
              </w:rPr>
              <w:t> </w:t>
            </w:r>
          </w:p>
        </w:tc>
      </w:tr>
      <w:tr w:rsidR="008B307E" w:rsidRPr="008B307E" w14:paraId="01615771" w14:textId="77777777" w:rsidTr="008B307E">
        <w:trPr>
          <w:trHeight w:val="270"/>
        </w:trPr>
        <w:tc>
          <w:tcPr>
            <w:tcW w:w="1892" w:type="pct"/>
            <w:gridSpan w:val="15"/>
            <w:tcBorders>
              <w:top w:val="nil"/>
              <w:left w:val="single" w:sz="4" w:space="0" w:color="auto"/>
              <w:bottom w:val="nil"/>
              <w:right w:val="nil"/>
            </w:tcBorders>
            <w:shd w:val="clear" w:color="auto" w:fill="auto"/>
            <w:noWrap/>
            <w:vAlign w:val="center"/>
            <w:hideMark/>
          </w:tcPr>
          <w:p w14:paraId="32E6DF72" w14:textId="77777777" w:rsidR="008B307E" w:rsidRPr="008B307E" w:rsidRDefault="008B307E" w:rsidP="008B307E">
            <w:pPr>
              <w:spacing w:before="0"/>
              <w:jc w:val="right"/>
              <w:rPr>
                <w:rFonts w:ascii="Times New Roman" w:hAnsi="Times New Roman"/>
                <w:sz w:val="20"/>
              </w:rPr>
            </w:pPr>
            <w:r w:rsidRPr="008B307E">
              <w:rPr>
                <w:rFonts w:ascii="Times New Roman" w:hAnsi="Times New Roman"/>
                <w:sz w:val="20"/>
              </w:rPr>
              <w:t>Tunel metra nebo stanice metra:</w:t>
            </w:r>
          </w:p>
        </w:tc>
        <w:tc>
          <w:tcPr>
            <w:tcW w:w="1011" w:type="pct"/>
            <w:gridSpan w:val="3"/>
            <w:tcBorders>
              <w:top w:val="nil"/>
              <w:left w:val="nil"/>
              <w:bottom w:val="nil"/>
              <w:right w:val="nil"/>
            </w:tcBorders>
            <w:shd w:val="clear" w:color="000000" w:fill="D9D9D9"/>
            <w:noWrap/>
            <w:vAlign w:val="center"/>
            <w:hideMark/>
          </w:tcPr>
          <w:p w14:paraId="5E16F9D2" w14:textId="77777777" w:rsidR="008B307E" w:rsidRPr="008B307E" w:rsidRDefault="008B307E" w:rsidP="008B307E">
            <w:pPr>
              <w:spacing w:before="0"/>
              <w:jc w:val="center"/>
              <w:rPr>
                <w:rFonts w:ascii="Times New Roman" w:hAnsi="Times New Roman"/>
                <w:sz w:val="20"/>
              </w:rPr>
            </w:pPr>
            <w:r w:rsidRPr="008B307E">
              <w:rPr>
                <w:rFonts w:ascii="Times New Roman" w:hAnsi="Times New Roman"/>
                <w:sz w:val="20"/>
              </w:rPr>
              <w:t>NE</w:t>
            </w:r>
          </w:p>
        </w:tc>
        <w:tc>
          <w:tcPr>
            <w:tcW w:w="187" w:type="pct"/>
            <w:tcBorders>
              <w:top w:val="nil"/>
              <w:left w:val="nil"/>
              <w:bottom w:val="nil"/>
              <w:right w:val="nil"/>
            </w:tcBorders>
            <w:shd w:val="clear" w:color="auto" w:fill="auto"/>
            <w:noWrap/>
            <w:vAlign w:val="center"/>
            <w:hideMark/>
          </w:tcPr>
          <w:p w14:paraId="327ACC39" w14:textId="77777777" w:rsidR="008B307E" w:rsidRPr="008B307E" w:rsidRDefault="008B307E" w:rsidP="008B307E">
            <w:pPr>
              <w:spacing w:before="0"/>
              <w:jc w:val="center"/>
              <w:rPr>
                <w:rFonts w:ascii="Times New Roman" w:hAnsi="Times New Roman"/>
                <w:sz w:val="20"/>
              </w:rPr>
            </w:pPr>
          </w:p>
        </w:tc>
        <w:tc>
          <w:tcPr>
            <w:tcW w:w="188" w:type="pct"/>
            <w:tcBorders>
              <w:top w:val="nil"/>
              <w:left w:val="nil"/>
              <w:bottom w:val="nil"/>
              <w:right w:val="nil"/>
            </w:tcBorders>
            <w:shd w:val="clear" w:color="auto" w:fill="auto"/>
            <w:noWrap/>
            <w:vAlign w:val="center"/>
            <w:hideMark/>
          </w:tcPr>
          <w:p w14:paraId="2BF985DE" w14:textId="77777777" w:rsidR="008B307E" w:rsidRPr="008B307E" w:rsidRDefault="008B307E" w:rsidP="008B307E">
            <w:pPr>
              <w:spacing w:before="0"/>
              <w:jc w:val="left"/>
              <w:rPr>
                <w:rFonts w:ascii="Times New Roman" w:hAnsi="Times New Roman"/>
                <w:sz w:val="20"/>
              </w:rPr>
            </w:pPr>
          </w:p>
        </w:tc>
        <w:tc>
          <w:tcPr>
            <w:tcW w:w="187" w:type="pct"/>
            <w:tcBorders>
              <w:top w:val="nil"/>
              <w:left w:val="nil"/>
              <w:bottom w:val="nil"/>
              <w:right w:val="nil"/>
            </w:tcBorders>
            <w:shd w:val="clear" w:color="auto" w:fill="auto"/>
            <w:noWrap/>
            <w:vAlign w:val="center"/>
            <w:hideMark/>
          </w:tcPr>
          <w:p w14:paraId="1E91635A" w14:textId="77777777" w:rsidR="008B307E" w:rsidRPr="008B307E" w:rsidRDefault="008B307E" w:rsidP="008B307E">
            <w:pPr>
              <w:spacing w:before="0"/>
              <w:jc w:val="left"/>
              <w:rPr>
                <w:rFonts w:ascii="Times New Roman" w:hAnsi="Times New Roman"/>
                <w:sz w:val="20"/>
              </w:rPr>
            </w:pPr>
          </w:p>
        </w:tc>
        <w:tc>
          <w:tcPr>
            <w:tcW w:w="188" w:type="pct"/>
            <w:tcBorders>
              <w:top w:val="nil"/>
              <w:left w:val="nil"/>
              <w:bottom w:val="nil"/>
              <w:right w:val="nil"/>
            </w:tcBorders>
            <w:shd w:val="clear" w:color="auto" w:fill="auto"/>
            <w:noWrap/>
            <w:vAlign w:val="center"/>
            <w:hideMark/>
          </w:tcPr>
          <w:p w14:paraId="4A9D3508" w14:textId="77777777" w:rsidR="008B307E" w:rsidRPr="008B307E" w:rsidRDefault="008B307E" w:rsidP="008B307E">
            <w:pPr>
              <w:spacing w:before="0"/>
              <w:jc w:val="left"/>
              <w:rPr>
                <w:rFonts w:ascii="Times New Roman" w:hAnsi="Times New Roman"/>
                <w:sz w:val="20"/>
              </w:rPr>
            </w:pPr>
          </w:p>
        </w:tc>
        <w:tc>
          <w:tcPr>
            <w:tcW w:w="187" w:type="pct"/>
            <w:tcBorders>
              <w:top w:val="nil"/>
              <w:left w:val="nil"/>
              <w:bottom w:val="nil"/>
              <w:right w:val="nil"/>
            </w:tcBorders>
            <w:shd w:val="clear" w:color="auto" w:fill="auto"/>
            <w:noWrap/>
            <w:vAlign w:val="center"/>
            <w:hideMark/>
          </w:tcPr>
          <w:p w14:paraId="0C085CBC" w14:textId="77777777" w:rsidR="008B307E" w:rsidRPr="008B307E" w:rsidRDefault="008B307E" w:rsidP="008B307E">
            <w:pPr>
              <w:spacing w:before="0"/>
              <w:jc w:val="left"/>
              <w:rPr>
                <w:rFonts w:ascii="Times New Roman" w:hAnsi="Times New Roman"/>
                <w:sz w:val="20"/>
              </w:rPr>
            </w:pPr>
          </w:p>
        </w:tc>
        <w:tc>
          <w:tcPr>
            <w:tcW w:w="187" w:type="pct"/>
            <w:tcBorders>
              <w:top w:val="nil"/>
              <w:left w:val="nil"/>
              <w:bottom w:val="nil"/>
              <w:right w:val="nil"/>
            </w:tcBorders>
            <w:shd w:val="clear" w:color="auto" w:fill="auto"/>
            <w:noWrap/>
            <w:vAlign w:val="center"/>
            <w:hideMark/>
          </w:tcPr>
          <w:p w14:paraId="37DA5032" w14:textId="77777777" w:rsidR="008B307E" w:rsidRPr="008B307E" w:rsidRDefault="008B307E" w:rsidP="008B307E">
            <w:pPr>
              <w:spacing w:before="0"/>
              <w:jc w:val="left"/>
              <w:rPr>
                <w:rFonts w:ascii="Times New Roman" w:hAnsi="Times New Roman"/>
                <w:sz w:val="20"/>
              </w:rPr>
            </w:pPr>
          </w:p>
        </w:tc>
        <w:tc>
          <w:tcPr>
            <w:tcW w:w="187" w:type="pct"/>
            <w:tcBorders>
              <w:top w:val="nil"/>
              <w:left w:val="nil"/>
              <w:bottom w:val="nil"/>
              <w:right w:val="nil"/>
            </w:tcBorders>
            <w:shd w:val="clear" w:color="auto" w:fill="auto"/>
            <w:noWrap/>
            <w:vAlign w:val="center"/>
            <w:hideMark/>
          </w:tcPr>
          <w:p w14:paraId="4D4354F9" w14:textId="77777777" w:rsidR="008B307E" w:rsidRPr="008B307E" w:rsidRDefault="008B307E" w:rsidP="008B307E">
            <w:pPr>
              <w:spacing w:before="0"/>
              <w:jc w:val="left"/>
              <w:rPr>
                <w:rFonts w:ascii="Times New Roman" w:hAnsi="Times New Roman"/>
                <w:sz w:val="20"/>
              </w:rPr>
            </w:pPr>
          </w:p>
        </w:tc>
        <w:tc>
          <w:tcPr>
            <w:tcW w:w="187" w:type="pct"/>
            <w:tcBorders>
              <w:top w:val="nil"/>
              <w:left w:val="nil"/>
              <w:bottom w:val="nil"/>
              <w:right w:val="nil"/>
            </w:tcBorders>
            <w:shd w:val="clear" w:color="auto" w:fill="auto"/>
            <w:noWrap/>
            <w:vAlign w:val="center"/>
            <w:hideMark/>
          </w:tcPr>
          <w:p w14:paraId="2B1FA0E3" w14:textId="77777777" w:rsidR="008B307E" w:rsidRPr="008B307E" w:rsidRDefault="008B307E" w:rsidP="008B307E">
            <w:pPr>
              <w:spacing w:before="0"/>
              <w:jc w:val="left"/>
              <w:rPr>
                <w:rFonts w:ascii="Times New Roman" w:hAnsi="Times New Roman"/>
                <w:sz w:val="20"/>
              </w:rPr>
            </w:pPr>
          </w:p>
        </w:tc>
        <w:tc>
          <w:tcPr>
            <w:tcW w:w="188" w:type="pct"/>
            <w:tcBorders>
              <w:top w:val="nil"/>
              <w:left w:val="nil"/>
              <w:bottom w:val="nil"/>
              <w:right w:val="nil"/>
            </w:tcBorders>
            <w:shd w:val="clear" w:color="auto" w:fill="auto"/>
            <w:noWrap/>
            <w:vAlign w:val="center"/>
            <w:hideMark/>
          </w:tcPr>
          <w:p w14:paraId="776BE26D" w14:textId="77777777" w:rsidR="008B307E" w:rsidRPr="008B307E" w:rsidRDefault="008B307E" w:rsidP="008B307E">
            <w:pPr>
              <w:spacing w:before="0"/>
              <w:jc w:val="left"/>
              <w:rPr>
                <w:rFonts w:ascii="Times New Roman" w:hAnsi="Times New Roman"/>
                <w:sz w:val="20"/>
              </w:rPr>
            </w:pPr>
          </w:p>
        </w:tc>
        <w:tc>
          <w:tcPr>
            <w:tcW w:w="187" w:type="pct"/>
            <w:tcBorders>
              <w:top w:val="nil"/>
              <w:left w:val="nil"/>
              <w:bottom w:val="nil"/>
              <w:right w:val="nil"/>
            </w:tcBorders>
            <w:shd w:val="clear" w:color="auto" w:fill="auto"/>
            <w:noWrap/>
            <w:vAlign w:val="center"/>
            <w:hideMark/>
          </w:tcPr>
          <w:p w14:paraId="00DA781F" w14:textId="77777777" w:rsidR="008B307E" w:rsidRPr="008B307E" w:rsidRDefault="008B307E" w:rsidP="008B307E">
            <w:pPr>
              <w:spacing w:before="0"/>
              <w:jc w:val="left"/>
              <w:rPr>
                <w:rFonts w:ascii="Times New Roman" w:hAnsi="Times New Roman"/>
                <w:sz w:val="20"/>
              </w:rPr>
            </w:pPr>
          </w:p>
        </w:tc>
        <w:tc>
          <w:tcPr>
            <w:tcW w:w="226" w:type="pct"/>
            <w:tcBorders>
              <w:top w:val="nil"/>
              <w:left w:val="nil"/>
              <w:bottom w:val="nil"/>
              <w:right w:val="single" w:sz="4" w:space="0" w:color="auto"/>
            </w:tcBorders>
            <w:shd w:val="clear" w:color="auto" w:fill="auto"/>
            <w:noWrap/>
            <w:vAlign w:val="center"/>
            <w:hideMark/>
          </w:tcPr>
          <w:p w14:paraId="583EEEF0" w14:textId="77777777" w:rsidR="008B307E" w:rsidRPr="008B307E" w:rsidRDefault="008B307E" w:rsidP="008B307E">
            <w:pPr>
              <w:spacing w:before="0"/>
              <w:jc w:val="center"/>
              <w:rPr>
                <w:rFonts w:ascii="Times New Roman" w:hAnsi="Times New Roman"/>
                <w:b/>
                <w:bCs/>
                <w:sz w:val="20"/>
              </w:rPr>
            </w:pPr>
            <w:r w:rsidRPr="008B307E">
              <w:rPr>
                <w:rFonts w:ascii="Times New Roman" w:hAnsi="Times New Roman"/>
                <w:b/>
                <w:bCs/>
                <w:sz w:val="20"/>
              </w:rPr>
              <w:t> </w:t>
            </w:r>
          </w:p>
        </w:tc>
      </w:tr>
      <w:tr w:rsidR="008B307E" w:rsidRPr="008B307E" w14:paraId="787DBE97" w14:textId="77777777" w:rsidTr="008B307E">
        <w:trPr>
          <w:trHeight w:val="270"/>
        </w:trPr>
        <w:tc>
          <w:tcPr>
            <w:tcW w:w="1892" w:type="pct"/>
            <w:gridSpan w:val="15"/>
            <w:tcBorders>
              <w:top w:val="nil"/>
              <w:left w:val="single" w:sz="4" w:space="0" w:color="auto"/>
              <w:bottom w:val="nil"/>
              <w:right w:val="nil"/>
            </w:tcBorders>
            <w:shd w:val="clear" w:color="auto" w:fill="auto"/>
            <w:noWrap/>
            <w:vAlign w:val="center"/>
            <w:hideMark/>
          </w:tcPr>
          <w:p w14:paraId="0E64385C" w14:textId="77777777" w:rsidR="008B307E" w:rsidRPr="008B307E" w:rsidRDefault="008B307E" w:rsidP="008B307E">
            <w:pPr>
              <w:spacing w:before="0"/>
              <w:jc w:val="right"/>
              <w:rPr>
                <w:rFonts w:ascii="Times New Roman" w:hAnsi="Times New Roman"/>
                <w:sz w:val="20"/>
              </w:rPr>
            </w:pPr>
            <w:r w:rsidRPr="008B307E">
              <w:rPr>
                <w:rFonts w:ascii="Times New Roman" w:hAnsi="Times New Roman"/>
                <w:sz w:val="20"/>
              </w:rPr>
              <w:t>Sklad střeliva:</w:t>
            </w:r>
          </w:p>
        </w:tc>
        <w:tc>
          <w:tcPr>
            <w:tcW w:w="1011" w:type="pct"/>
            <w:gridSpan w:val="3"/>
            <w:tcBorders>
              <w:top w:val="nil"/>
              <w:left w:val="nil"/>
              <w:bottom w:val="nil"/>
              <w:right w:val="nil"/>
            </w:tcBorders>
            <w:shd w:val="clear" w:color="000000" w:fill="D9D9D9"/>
            <w:noWrap/>
            <w:vAlign w:val="center"/>
            <w:hideMark/>
          </w:tcPr>
          <w:p w14:paraId="35D2DEA4" w14:textId="77777777" w:rsidR="008B307E" w:rsidRPr="008B307E" w:rsidRDefault="008B307E" w:rsidP="008B307E">
            <w:pPr>
              <w:spacing w:before="0"/>
              <w:jc w:val="center"/>
              <w:rPr>
                <w:rFonts w:ascii="Times New Roman" w:hAnsi="Times New Roman"/>
                <w:sz w:val="20"/>
              </w:rPr>
            </w:pPr>
            <w:r w:rsidRPr="008B307E">
              <w:rPr>
                <w:rFonts w:ascii="Times New Roman" w:hAnsi="Times New Roman"/>
                <w:sz w:val="20"/>
              </w:rPr>
              <w:t>NE</w:t>
            </w:r>
          </w:p>
        </w:tc>
        <w:tc>
          <w:tcPr>
            <w:tcW w:w="750" w:type="pct"/>
            <w:gridSpan w:val="4"/>
            <w:tcBorders>
              <w:top w:val="nil"/>
              <w:left w:val="nil"/>
              <w:bottom w:val="nil"/>
              <w:right w:val="nil"/>
            </w:tcBorders>
            <w:shd w:val="clear" w:color="auto" w:fill="auto"/>
            <w:noWrap/>
            <w:vAlign w:val="center"/>
            <w:hideMark/>
          </w:tcPr>
          <w:p w14:paraId="75B407EA" w14:textId="77777777" w:rsidR="008B307E" w:rsidRPr="008B307E" w:rsidRDefault="008B307E" w:rsidP="008B307E">
            <w:pPr>
              <w:spacing w:before="0"/>
              <w:jc w:val="right"/>
              <w:rPr>
                <w:rFonts w:ascii="Times New Roman" w:hAnsi="Times New Roman"/>
                <w:sz w:val="20"/>
              </w:rPr>
            </w:pPr>
            <w:r w:rsidRPr="008B307E">
              <w:rPr>
                <w:rFonts w:ascii="Times New Roman" w:hAnsi="Times New Roman"/>
                <w:sz w:val="20"/>
              </w:rPr>
              <w:t>Množství:</w:t>
            </w:r>
          </w:p>
        </w:tc>
        <w:tc>
          <w:tcPr>
            <w:tcW w:w="748" w:type="pct"/>
            <w:gridSpan w:val="4"/>
            <w:tcBorders>
              <w:top w:val="nil"/>
              <w:left w:val="nil"/>
              <w:bottom w:val="nil"/>
              <w:right w:val="nil"/>
            </w:tcBorders>
            <w:shd w:val="clear" w:color="000000" w:fill="D9D9D9"/>
            <w:noWrap/>
            <w:vAlign w:val="center"/>
            <w:hideMark/>
          </w:tcPr>
          <w:p w14:paraId="16A0855C" w14:textId="77777777" w:rsidR="008B307E" w:rsidRPr="008B307E" w:rsidRDefault="008B307E" w:rsidP="008B307E">
            <w:pPr>
              <w:spacing w:before="0"/>
              <w:jc w:val="left"/>
              <w:rPr>
                <w:rFonts w:ascii="Times New Roman" w:hAnsi="Times New Roman"/>
                <w:sz w:val="20"/>
              </w:rPr>
            </w:pPr>
            <w:r w:rsidRPr="008B307E">
              <w:rPr>
                <w:rFonts w:ascii="Times New Roman" w:hAnsi="Times New Roman"/>
                <w:sz w:val="20"/>
              </w:rPr>
              <w:t> </w:t>
            </w:r>
          </w:p>
        </w:tc>
        <w:tc>
          <w:tcPr>
            <w:tcW w:w="375" w:type="pct"/>
            <w:gridSpan w:val="2"/>
            <w:tcBorders>
              <w:top w:val="nil"/>
              <w:left w:val="nil"/>
              <w:bottom w:val="nil"/>
              <w:right w:val="nil"/>
            </w:tcBorders>
            <w:shd w:val="clear" w:color="auto" w:fill="auto"/>
            <w:noWrap/>
            <w:vAlign w:val="center"/>
            <w:hideMark/>
          </w:tcPr>
          <w:p w14:paraId="2728DCE3" w14:textId="77777777" w:rsidR="008B307E" w:rsidRPr="008B307E" w:rsidRDefault="008B307E" w:rsidP="008B307E">
            <w:pPr>
              <w:spacing w:before="0"/>
              <w:jc w:val="left"/>
              <w:rPr>
                <w:rFonts w:ascii="Times New Roman" w:hAnsi="Times New Roman"/>
                <w:sz w:val="20"/>
              </w:rPr>
            </w:pPr>
            <w:r w:rsidRPr="008B307E">
              <w:rPr>
                <w:rFonts w:ascii="Times New Roman" w:hAnsi="Times New Roman"/>
                <w:sz w:val="20"/>
              </w:rPr>
              <w:t>ks</w:t>
            </w:r>
          </w:p>
        </w:tc>
        <w:tc>
          <w:tcPr>
            <w:tcW w:w="226" w:type="pct"/>
            <w:tcBorders>
              <w:top w:val="nil"/>
              <w:left w:val="nil"/>
              <w:bottom w:val="nil"/>
              <w:right w:val="single" w:sz="4" w:space="0" w:color="auto"/>
            </w:tcBorders>
            <w:shd w:val="clear" w:color="auto" w:fill="auto"/>
            <w:noWrap/>
            <w:vAlign w:val="center"/>
            <w:hideMark/>
          </w:tcPr>
          <w:p w14:paraId="65AEA85C" w14:textId="77777777" w:rsidR="008B307E" w:rsidRPr="008B307E" w:rsidRDefault="008B307E" w:rsidP="008B307E">
            <w:pPr>
              <w:spacing w:before="0"/>
              <w:jc w:val="center"/>
              <w:rPr>
                <w:rFonts w:ascii="Times New Roman" w:hAnsi="Times New Roman"/>
                <w:b/>
                <w:bCs/>
                <w:sz w:val="20"/>
              </w:rPr>
            </w:pPr>
            <w:r w:rsidRPr="008B307E">
              <w:rPr>
                <w:rFonts w:ascii="Times New Roman" w:hAnsi="Times New Roman"/>
                <w:b/>
                <w:bCs/>
                <w:sz w:val="20"/>
              </w:rPr>
              <w:t> </w:t>
            </w:r>
          </w:p>
        </w:tc>
      </w:tr>
      <w:tr w:rsidR="008B307E" w:rsidRPr="008B307E" w14:paraId="4E90CED6" w14:textId="77777777" w:rsidTr="008B307E">
        <w:trPr>
          <w:trHeight w:val="270"/>
        </w:trPr>
        <w:tc>
          <w:tcPr>
            <w:tcW w:w="1892" w:type="pct"/>
            <w:gridSpan w:val="15"/>
            <w:tcBorders>
              <w:top w:val="nil"/>
              <w:left w:val="single" w:sz="4" w:space="0" w:color="auto"/>
              <w:bottom w:val="single" w:sz="4" w:space="0" w:color="auto"/>
              <w:right w:val="nil"/>
            </w:tcBorders>
            <w:shd w:val="clear" w:color="auto" w:fill="auto"/>
            <w:noWrap/>
            <w:vAlign w:val="center"/>
            <w:hideMark/>
          </w:tcPr>
          <w:p w14:paraId="0B0599A6" w14:textId="77777777" w:rsidR="008B307E" w:rsidRPr="008B307E" w:rsidRDefault="008B307E" w:rsidP="008B307E">
            <w:pPr>
              <w:spacing w:before="0"/>
              <w:jc w:val="right"/>
              <w:rPr>
                <w:rFonts w:ascii="Times New Roman" w:hAnsi="Times New Roman"/>
                <w:sz w:val="20"/>
              </w:rPr>
            </w:pPr>
            <w:r w:rsidRPr="008B307E">
              <w:rPr>
                <w:rFonts w:ascii="Times New Roman" w:hAnsi="Times New Roman"/>
                <w:sz w:val="20"/>
              </w:rPr>
              <w:t>Stavba určená k nakládání s výbušninami:</w:t>
            </w:r>
          </w:p>
        </w:tc>
        <w:tc>
          <w:tcPr>
            <w:tcW w:w="1011" w:type="pct"/>
            <w:gridSpan w:val="3"/>
            <w:tcBorders>
              <w:top w:val="nil"/>
              <w:left w:val="nil"/>
              <w:bottom w:val="single" w:sz="4" w:space="0" w:color="auto"/>
              <w:right w:val="nil"/>
            </w:tcBorders>
            <w:shd w:val="clear" w:color="000000" w:fill="D9D9D9"/>
            <w:noWrap/>
            <w:vAlign w:val="center"/>
            <w:hideMark/>
          </w:tcPr>
          <w:p w14:paraId="70E43345" w14:textId="77777777" w:rsidR="008B307E" w:rsidRPr="008B307E" w:rsidRDefault="008B307E" w:rsidP="008B307E">
            <w:pPr>
              <w:spacing w:before="0"/>
              <w:jc w:val="center"/>
              <w:rPr>
                <w:rFonts w:ascii="Times New Roman" w:hAnsi="Times New Roman"/>
                <w:sz w:val="20"/>
              </w:rPr>
            </w:pPr>
            <w:r w:rsidRPr="008B307E">
              <w:rPr>
                <w:rFonts w:ascii="Times New Roman" w:hAnsi="Times New Roman"/>
                <w:sz w:val="20"/>
              </w:rPr>
              <w:t>NE</w:t>
            </w:r>
          </w:p>
        </w:tc>
        <w:tc>
          <w:tcPr>
            <w:tcW w:w="187" w:type="pct"/>
            <w:tcBorders>
              <w:top w:val="nil"/>
              <w:left w:val="nil"/>
              <w:bottom w:val="single" w:sz="4" w:space="0" w:color="auto"/>
              <w:right w:val="nil"/>
            </w:tcBorders>
            <w:shd w:val="clear" w:color="auto" w:fill="auto"/>
            <w:noWrap/>
            <w:vAlign w:val="center"/>
            <w:hideMark/>
          </w:tcPr>
          <w:p w14:paraId="7D8FC038" w14:textId="77777777" w:rsidR="008B307E" w:rsidRPr="008B307E" w:rsidRDefault="008B307E" w:rsidP="008B307E">
            <w:pPr>
              <w:spacing w:before="0"/>
              <w:jc w:val="left"/>
              <w:rPr>
                <w:rFonts w:ascii="Times New Roman" w:hAnsi="Times New Roman"/>
                <w:sz w:val="20"/>
              </w:rPr>
            </w:pPr>
            <w:r w:rsidRPr="008B307E">
              <w:rPr>
                <w:rFonts w:ascii="Times New Roman" w:hAnsi="Times New Roman"/>
                <w:sz w:val="20"/>
              </w:rPr>
              <w:t> </w:t>
            </w:r>
          </w:p>
        </w:tc>
        <w:tc>
          <w:tcPr>
            <w:tcW w:w="188" w:type="pct"/>
            <w:tcBorders>
              <w:top w:val="nil"/>
              <w:left w:val="nil"/>
              <w:bottom w:val="single" w:sz="4" w:space="0" w:color="auto"/>
              <w:right w:val="nil"/>
            </w:tcBorders>
            <w:shd w:val="clear" w:color="auto" w:fill="auto"/>
            <w:noWrap/>
            <w:vAlign w:val="center"/>
            <w:hideMark/>
          </w:tcPr>
          <w:p w14:paraId="0ECE22C0" w14:textId="77777777" w:rsidR="008B307E" w:rsidRPr="008B307E" w:rsidRDefault="008B307E" w:rsidP="008B307E">
            <w:pPr>
              <w:spacing w:before="0"/>
              <w:jc w:val="left"/>
              <w:rPr>
                <w:rFonts w:ascii="Times New Roman" w:hAnsi="Times New Roman"/>
                <w:sz w:val="20"/>
              </w:rPr>
            </w:pPr>
            <w:r w:rsidRPr="008B307E">
              <w:rPr>
                <w:rFonts w:ascii="Times New Roman" w:hAnsi="Times New Roman"/>
                <w:sz w:val="20"/>
              </w:rPr>
              <w:t> </w:t>
            </w:r>
          </w:p>
        </w:tc>
        <w:tc>
          <w:tcPr>
            <w:tcW w:w="187" w:type="pct"/>
            <w:tcBorders>
              <w:top w:val="nil"/>
              <w:left w:val="nil"/>
              <w:bottom w:val="single" w:sz="4" w:space="0" w:color="auto"/>
              <w:right w:val="nil"/>
            </w:tcBorders>
            <w:shd w:val="clear" w:color="auto" w:fill="auto"/>
            <w:noWrap/>
            <w:vAlign w:val="center"/>
            <w:hideMark/>
          </w:tcPr>
          <w:p w14:paraId="1517E3B7" w14:textId="77777777" w:rsidR="008B307E" w:rsidRPr="008B307E" w:rsidRDefault="008B307E" w:rsidP="008B307E">
            <w:pPr>
              <w:spacing w:before="0"/>
              <w:jc w:val="left"/>
              <w:rPr>
                <w:rFonts w:ascii="Times New Roman" w:hAnsi="Times New Roman"/>
                <w:sz w:val="20"/>
              </w:rPr>
            </w:pPr>
            <w:r w:rsidRPr="008B307E">
              <w:rPr>
                <w:rFonts w:ascii="Times New Roman" w:hAnsi="Times New Roman"/>
                <w:sz w:val="20"/>
              </w:rPr>
              <w:t> </w:t>
            </w:r>
          </w:p>
        </w:tc>
        <w:tc>
          <w:tcPr>
            <w:tcW w:w="188" w:type="pct"/>
            <w:tcBorders>
              <w:top w:val="nil"/>
              <w:left w:val="nil"/>
              <w:bottom w:val="single" w:sz="4" w:space="0" w:color="auto"/>
              <w:right w:val="nil"/>
            </w:tcBorders>
            <w:shd w:val="clear" w:color="auto" w:fill="auto"/>
            <w:noWrap/>
            <w:vAlign w:val="center"/>
            <w:hideMark/>
          </w:tcPr>
          <w:p w14:paraId="50878D4A" w14:textId="77777777" w:rsidR="008B307E" w:rsidRPr="008B307E" w:rsidRDefault="008B307E" w:rsidP="008B307E">
            <w:pPr>
              <w:spacing w:before="0"/>
              <w:jc w:val="left"/>
              <w:rPr>
                <w:rFonts w:ascii="Times New Roman" w:hAnsi="Times New Roman"/>
                <w:sz w:val="20"/>
              </w:rPr>
            </w:pPr>
            <w:r w:rsidRPr="008B307E">
              <w:rPr>
                <w:rFonts w:ascii="Times New Roman" w:hAnsi="Times New Roman"/>
                <w:sz w:val="20"/>
              </w:rPr>
              <w:t> </w:t>
            </w:r>
          </w:p>
        </w:tc>
        <w:tc>
          <w:tcPr>
            <w:tcW w:w="187" w:type="pct"/>
            <w:tcBorders>
              <w:top w:val="nil"/>
              <w:left w:val="nil"/>
              <w:bottom w:val="single" w:sz="4" w:space="0" w:color="auto"/>
              <w:right w:val="nil"/>
            </w:tcBorders>
            <w:shd w:val="clear" w:color="auto" w:fill="auto"/>
            <w:noWrap/>
            <w:vAlign w:val="center"/>
            <w:hideMark/>
          </w:tcPr>
          <w:p w14:paraId="7B44375B" w14:textId="77777777" w:rsidR="008B307E" w:rsidRPr="008B307E" w:rsidRDefault="008B307E" w:rsidP="008B307E">
            <w:pPr>
              <w:spacing w:before="0"/>
              <w:jc w:val="left"/>
              <w:rPr>
                <w:rFonts w:ascii="Times New Roman" w:hAnsi="Times New Roman"/>
                <w:sz w:val="20"/>
              </w:rPr>
            </w:pPr>
            <w:r w:rsidRPr="008B307E">
              <w:rPr>
                <w:rFonts w:ascii="Times New Roman" w:hAnsi="Times New Roman"/>
                <w:sz w:val="20"/>
              </w:rPr>
              <w:t> </w:t>
            </w:r>
          </w:p>
        </w:tc>
        <w:tc>
          <w:tcPr>
            <w:tcW w:w="187" w:type="pct"/>
            <w:tcBorders>
              <w:top w:val="nil"/>
              <w:left w:val="nil"/>
              <w:bottom w:val="single" w:sz="4" w:space="0" w:color="auto"/>
              <w:right w:val="nil"/>
            </w:tcBorders>
            <w:shd w:val="clear" w:color="auto" w:fill="auto"/>
            <w:noWrap/>
            <w:vAlign w:val="center"/>
            <w:hideMark/>
          </w:tcPr>
          <w:p w14:paraId="030C9858" w14:textId="77777777" w:rsidR="008B307E" w:rsidRPr="008B307E" w:rsidRDefault="008B307E" w:rsidP="008B307E">
            <w:pPr>
              <w:spacing w:before="0"/>
              <w:jc w:val="left"/>
              <w:rPr>
                <w:rFonts w:ascii="Times New Roman" w:hAnsi="Times New Roman"/>
                <w:sz w:val="20"/>
              </w:rPr>
            </w:pPr>
            <w:r w:rsidRPr="008B307E">
              <w:rPr>
                <w:rFonts w:ascii="Times New Roman" w:hAnsi="Times New Roman"/>
                <w:sz w:val="20"/>
              </w:rPr>
              <w:t> </w:t>
            </w:r>
          </w:p>
        </w:tc>
        <w:tc>
          <w:tcPr>
            <w:tcW w:w="187" w:type="pct"/>
            <w:tcBorders>
              <w:top w:val="nil"/>
              <w:left w:val="nil"/>
              <w:bottom w:val="single" w:sz="4" w:space="0" w:color="auto"/>
              <w:right w:val="nil"/>
            </w:tcBorders>
            <w:shd w:val="clear" w:color="auto" w:fill="auto"/>
            <w:noWrap/>
            <w:vAlign w:val="center"/>
            <w:hideMark/>
          </w:tcPr>
          <w:p w14:paraId="153D2C3B" w14:textId="77777777" w:rsidR="008B307E" w:rsidRPr="008B307E" w:rsidRDefault="008B307E" w:rsidP="008B307E">
            <w:pPr>
              <w:spacing w:before="0"/>
              <w:jc w:val="left"/>
              <w:rPr>
                <w:rFonts w:ascii="Times New Roman" w:hAnsi="Times New Roman"/>
                <w:sz w:val="20"/>
              </w:rPr>
            </w:pPr>
            <w:r w:rsidRPr="008B307E">
              <w:rPr>
                <w:rFonts w:ascii="Times New Roman" w:hAnsi="Times New Roman"/>
                <w:sz w:val="20"/>
              </w:rPr>
              <w:t> </w:t>
            </w:r>
          </w:p>
        </w:tc>
        <w:tc>
          <w:tcPr>
            <w:tcW w:w="187" w:type="pct"/>
            <w:tcBorders>
              <w:top w:val="nil"/>
              <w:left w:val="nil"/>
              <w:bottom w:val="single" w:sz="4" w:space="0" w:color="auto"/>
              <w:right w:val="nil"/>
            </w:tcBorders>
            <w:shd w:val="clear" w:color="auto" w:fill="auto"/>
            <w:noWrap/>
            <w:vAlign w:val="center"/>
            <w:hideMark/>
          </w:tcPr>
          <w:p w14:paraId="66D6991E" w14:textId="77777777" w:rsidR="008B307E" w:rsidRPr="008B307E" w:rsidRDefault="008B307E" w:rsidP="008B307E">
            <w:pPr>
              <w:spacing w:before="0"/>
              <w:jc w:val="left"/>
              <w:rPr>
                <w:rFonts w:ascii="Times New Roman" w:hAnsi="Times New Roman"/>
                <w:sz w:val="20"/>
              </w:rPr>
            </w:pPr>
            <w:r w:rsidRPr="008B307E">
              <w:rPr>
                <w:rFonts w:ascii="Times New Roman" w:hAnsi="Times New Roman"/>
                <w:sz w:val="20"/>
              </w:rPr>
              <w:t> </w:t>
            </w:r>
          </w:p>
        </w:tc>
        <w:tc>
          <w:tcPr>
            <w:tcW w:w="188" w:type="pct"/>
            <w:tcBorders>
              <w:top w:val="nil"/>
              <w:left w:val="nil"/>
              <w:bottom w:val="single" w:sz="4" w:space="0" w:color="auto"/>
              <w:right w:val="nil"/>
            </w:tcBorders>
            <w:shd w:val="clear" w:color="auto" w:fill="auto"/>
            <w:noWrap/>
            <w:vAlign w:val="center"/>
            <w:hideMark/>
          </w:tcPr>
          <w:p w14:paraId="51BD01E4" w14:textId="77777777" w:rsidR="008B307E" w:rsidRPr="008B307E" w:rsidRDefault="008B307E" w:rsidP="008B307E">
            <w:pPr>
              <w:spacing w:before="0"/>
              <w:jc w:val="left"/>
              <w:rPr>
                <w:rFonts w:ascii="Times New Roman" w:hAnsi="Times New Roman"/>
                <w:sz w:val="20"/>
              </w:rPr>
            </w:pPr>
            <w:r w:rsidRPr="008B307E">
              <w:rPr>
                <w:rFonts w:ascii="Times New Roman" w:hAnsi="Times New Roman"/>
                <w:sz w:val="20"/>
              </w:rPr>
              <w:t> </w:t>
            </w:r>
          </w:p>
        </w:tc>
        <w:tc>
          <w:tcPr>
            <w:tcW w:w="187" w:type="pct"/>
            <w:tcBorders>
              <w:top w:val="nil"/>
              <w:left w:val="nil"/>
              <w:bottom w:val="single" w:sz="4" w:space="0" w:color="auto"/>
              <w:right w:val="nil"/>
            </w:tcBorders>
            <w:shd w:val="clear" w:color="auto" w:fill="auto"/>
            <w:noWrap/>
            <w:vAlign w:val="center"/>
            <w:hideMark/>
          </w:tcPr>
          <w:p w14:paraId="5AFE7A8B" w14:textId="77777777" w:rsidR="008B307E" w:rsidRPr="008B307E" w:rsidRDefault="008B307E" w:rsidP="008B307E">
            <w:pPr>
              <w:spacing w:before="0"/>
              <w:jc w:val="left"/>
              <w:rPr>
                <w:rFonts w:ascii="Times New Roman" w:hAnsi="Times New Roman"/>
                <w:sz w:val="20"/>
              </w:rPr>
            </w:pPr>
            <w:r w:rsidRPr="008B307E">
              <w:rPr>
                <w:rFonts w:ascii="Times New Roman" w:hAnsi="Times New Roman"/>
                <w:sz w:val="20"/>
              </w:rPr>
              <w:t> </w:t>
            </w:r>
          </w:p>
        </w:tc>
        <w:tc>
          <w:tcPr>
            <w:tcW w:w="226" w:type="pct"/>
            <w:tcBorders>
              <w:top w:val="nil"/>
              <w:left w:val="nil"/>
              <w:bottom w:val="single" w:sz="4" w:space="0" w:color="auto"/>
              <w:right w:val="single" w:sz="4" w:space="0" w:color="auto"/>
            </w:tcBorders>
            <w:shd w:val="clear" w:color="auto" w:fill="auto"/>
            <w:noWrap/>
            <w:vAlign w:val="center"/>
            <w:hideMark/>
          </w:tcPr>
          <w:p w14:paraId="6FB003DB" w14:textId="77777777" w:rsidR="008B307E" w:rsidRPr="008B307E" w:rsidRDefault="008B307E" w:rsidP="008B307E">
            <w:pPr>
              <w:spacing w:before="0"/>
              <w:jc w:val="left"/>
              <w:rPr>
                <w:rFonts w:ascii="Times New Roman" w:hAnsi="Times New Roman"/>
                <w:sz w:val="20"/>
              </w:rPr>
            </w:pPr>
            <w:r w:rsidRPr="008B307E">
              <w:rPr>
                <w:rFonts w:ascii="Times New Roman" w:hAnsi="Times New Roman"/>
                <w:sz w:val="20"/>
              </w:rPr>
              <w:t> </w:t>
            </w:r>
          </w:p>
        </w:tc>
      </w:tr>
    </w:tbl>
    <w:p w14:paraId="006D82EB" w14:textId="77777777" w:rsidR="00762EEE" w:rsidRPr="008B307E" w:rsidRDefault="00762EEE" w:rsidP="00762EEE"/>
    <w:sectPr w:rsidR="00762EEE" w:rsidRPr="008B307E" w:rsidSect="00204CFC">
      <w:footerReference w:type="even" r:id="rId11"/>
      <w:footerReference w:type="default" r:id="rId12"/>
      <w:pgSz w:w="11907" w:h="16840" w:code="9"/>
      <w:pgMar w:top="1021" w:right="1418" w:bottom="1021" w:left="1418" w:header="680" w:footer="57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F86ACB" w14:textId="77777777" w:rsidR="00662243" w:rsidRDefault="00662243">
      <w:r>
        <w:separator/>
      </w:r>
    </w:p>
  </w:endnote>
  <w:endnote w:type="continuationSeparator" w:id="0">
    <w:p w14:paraId="09E3622D" w14:textId="77777777" w:rsidR="00662243" w:rsidRDefault="006622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wis721 Cn BT">
    <w:panose1 w:val="020B0506020202030204"/>
    <w:charset w:val="00"/>
    <w:family w:val="swiss"/>
    <w:pitch w:val="variable"/>
    <w:sig w:usb0="00000087" w:usb1="00000000" w:usb2="00000000" w:usb3="00000000" w:csb0="0000001B"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609B4" w14:textId="77777777" w:rsidR="006A383E" w:rsidRDefault="006A383E">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6</w:t>
    </w:r>
    <w:r>
      <w:rPr>
        <w:rStyle w:val="slostrnky"/>
      </w:rPr>
      <w:fldChar w:fldCharType="end"/>
    </w:r>
  </w:p>
  <w:p w14:paraId="561EE427" w14:textId="77777777" w:rsidR="006A383E" w:rsidRDefault="006A383E">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DA830" w14:textId="77777777" w:rsidR="007202C3" w:rsidRPr="00154686" w:rsidRDefault="007202C3" w:rsidP="001B48A5">
    <w:pPr>
      <w:pStyle w:val="Zpat"/>
      <w:framePr w:wrap="around" w:vAnchor="text" w:hAnchor="page" w:x="10644" w:y="104"/>
      <w:rPr>
        <w:rStyle w:val="slostrnky"/>
        <w:rFonts w:cs="Tahoma"/>
        <w:sz w:val="22"/>
        <w:szCs w:val="22"/>
      </w:rPr>
    </w:pPr>
    <w:r w:rsidRPr="007202C3">
      <w:rPr>
        <w:rStyle w:val="slostrnky"/>
        <w:rFonts w:cs="Tahoma"/>
        <w:sz w:val="22"/>
        <w:szCs w:val="22"/>
      </w:rPr>
      <w:t xml:space="preserve"> </w:t>
    </w:r>
    <w:r w:rsidRPr="007202C3">
      <w:rPr>
        <w:rStyle w:val="slostrnky"/>
        <w:rFonts w:cs="Tahoma"/>
        <w:b/>
        <w:bCs/>
        <w:sz w:val="22"/>
        <w:szCs w:val="22"/>
      </w:rPr>
      <w:fldChar w:fldCharType="begin"/>
    </w:r>
    <w:r w:rsidRPr="007202C3">
      <w:rPr>
        <w:rStyle w:val="slostrnky"/>
        <w:rFonts w:cs="Tahoma"/>
        <w:b/>
        <w:bCs/>
        <w:sz w:val="22"/>
        <w:szCs w:val="22"/>
      </w:rPr>
      <w:instrText>PAGE  \* Arabic  \* MERGEFORMAT</w:instrText>
    </w:r>
    <w:r w:rsidRPr="007202C3">
      <w:rPr>
        <w:rStyle w:val="slostrnky"/>
        <w:rFonts w:cs="Tahoma"/>
        <w:b/>
        <w:bCs/>
        <w:sz w:val="22"/>
        <w:szCs w:val="22"/>
      </w:rPr>
      <w:fldChar w:fldCharType="separate"/>
    </w:r>
    <w:r w:rsidRPr="007202C3">
      <w:rPr>
        <w:rStyle w:val="slostrnky"/>
        <w:rFonts w:cs="Tahoma"/>
        <w:b/>
        <w:bCs/>
        <w:sz w:val="22"/>
        <w:szCs w:val="22"/>
      </w:rPr>
      <w:t>1</w:t>
    </w:r>
    <w:r w:rsidRPr="007202C3">
      <w:rPr>
        <w:rStyle w:val="slostrnky"/>
        <w:rFonts w:cs="Tahoma"/>
        <w:b/>
        <w:bCs/>
        <w:sz w:val="22"/>
        <w:szCs w:val="22"/>
      </w:rPr>
      <w:fldChar w:fldCharType="end"/>
    </w:r>
    <w:r w:rsidRPr="007202C3">
      <w:rPr>
        <w:rStyle w:val="slostrnky"/>
        <w:rFonts w:cs="Tahoma"/>
        <w:sz w:val="22"/>
        <w:szCs w:val="22"/>
      </w:rPr>
      <w:t xml:space="preserve"> z </w:t>
    </w:r>
    <w:r w:rsidRPr="007202C3">
      <w:rPr>
        <w:rStyle w:val="slostrnky"/>
        <w:rFonts w:cs="Tahoma"/>
        <w:b/>
        <w:bCs/>
        <w:sz w:val="22"/>
        <w:szCs w:val="22"/>
      </w:rPr>
      <w:fldChar w:fldCharType="begin"/>
    </w:r>
    <w:r w:rsidRPr="007202C3">
      <w:rPr>
        <w:rStyle w:val="slostrnky"/>
        <w:rFonts w:cs="Tahoma"/>
        <w:b/>
        <w:bCs/>
        <w:sz w:val="22"/>
        <w:szCs w:val="22"/>
      </w:rPr>
      <w:instrText>NUMPAGES  \* Arabic  \* MERGEFORMAT</w:instrText>
    </w:r>
    <w:r w:rsidRPr="007202C3">
      <w:rPr>
        <w:rStyle w:val="slostrnky"/>
        <w:rFonts w:cs="Tahoma"/>
        <w:b/>
        <w:bCs/>
        <w:sz w:val="22"/>
        <w:szCs w:val="22"/>
      </w:rPr>
      <w:fldChar w:fldCharType="separate"/>
    </w:r>
    <w:r w:rsidRPr="007202C3">
      <w:rPr>
        <w:rStyle w:val="slostrnky"/>
        <w:rFonts w:cs="Tahoma"/>
        <w:b/>
        <w:bCs/>
        <w:sz w:val="22"/>
        <w:szCs w:val="22"/>
      </w:rPr>
      <w:t>2</w:t>
    </w:r>
    <w:r w:rsidRPr="007202C3">
      <w:rPr>
        <w:rStyle w:val="slostrnky"/>
        <w:rFonts w:cs="Tahoma"/>
        <w:b/>
        <w:bCs/>
        <w:sz w:val="22"/>
        <w:szCs w:val="22"/>
      </w:rPr>
      <w:fldChar w:fldCharType="end"/>
    </w:r>
  </w:p>
  <w:p w14:paraId="083A2327" w14:textId="77777777" w:rsidR="008B307E" w:rsidRDefault="008B307E" w:rsidP="003B6DE2">
    <w:pPr>
      <w:pStyle w:val="Zpat"/>
      <w:spacing w:before="0"/>
      <w:jc w:val="center"/>
      <w:rPr>
        <w:rFonts w:cs="Tahoma"/>
        <w:sz w:val="16"/>
      </w:rPr>
    </w:pPr>
    <w:r w:rsidRPr="008B307E">
      <w:rPr>
        <w:rFonts w:cs="Tahoma"/>
        <w:sz w:val="16"/>
      </w:rPr>
      <w:t xml:space="preserve">Modernizace a rekonstrukce odborné učebny odborného výcviku oboru Kosmetické služby </w:t>
    </w:r>
  </w:p>
  <w:p w14:paraId="2FF7E76F" w14:textId="72959949" w:rsidR="006A383E" w:rsidRPr="003B6DE2" w:rsidRDefault="00B42BC8" w:rsidP="003B6DE2">
    <w:pPr>
      <w:pStyle w:val="Zpat"/>
      <w:spacing w:before="0"/>
      <w:jc w:val="center"/>
      <w:rPr>
        <w:rFonts w:cs="Tahoma"/>
        <w:color w:val="FF0000"/>
        <w:sz w:val="16"/>
      </w:rPr>
    </w:pPr>
    <w:r>
      <w:rPr>
        <w:rFonts w:cs="Tahoma"/>
        <w:sz w:val="16"/>
      </w:rPr>
      <w:t>Ing</w:t>
    </w:r>
    <w:r w:rsidR="000B623E">
      <w:rPr>
        <w:rFonts w:cs="Tahoma"/>
        <w:sz w:val="16"/>
      </w:rPr>
      <w:t>. Pavel Přibyl</w:t>
    </w:r>
    <w:r w:rsidR="006A383E">
      <w:rPr>
        <w:rFonts w:cs="Tahoma"/>
        <w:sz w:val="16"/>
      </w:rPr>
      <w:t>,</w:t>
    </w:r>
    <w:r w:rsidR="006A383E" w:rsidRPr="00154686">
      <w:rPr>
        <w:rFonts w:cs="Tahoma"/>
        <w:sz w:val="16"/>
      </w:rPr>
      <w:t xml:space="preserve"> tel.</w:t>
    </w:r>
    <w:r w:rsidR="00365475">
      <w:rPr>
        <w:rFonts w:cs="Tahoma"/>
        <w:sz w:val="16"/>
      </w:rPr>
      <w:t>:</w:t>
    </w:r>
    <w:r w:rsidR="006A383E">
      <w:rPr>
        <w:rFonts w:cs="Tahoma"/>
        <w:sz w:val="16"/>
      </w:rPr>
      <w:t xml:space="preserve"> </w:t>
    </w:r>
    <w:r w:rsidR="000B623E">
      <w:rPr>
        <w:rFonts w:cs="Tahoma"/>
        <w:sz w:val="16"/>
      </w:rPr>
      <w:t>722 823 806</w:t>
    </w:r>
    <w:r w:rsidR="006A383E">
      <w:rPr>
        <w:rFonts w:cs="Tahoma"/>
        <w:sz w:val="16"/>
      </w:rPr>
      <w:t xml:space="preserve">, e-mail: </w:t>
    </w:r>
    <w:hyperlink r:id="rId1" w:history="1">
      <w:r w:rsidR="000B623E" w:rsidRPr="008457C6">
        <w:rPr>
          <w:rStyle w:val="Hypertextovodkaz"/>
          <w:rFonts w:cs="Tahoma"/>
          <w:sz w:val="16"/>
        </w:rPr>
        <w:t>pbr.pribyl</w:t>
      </w:r>
      <w:r w:rsidR="000B623E" w:rsidRPr="008457C6">
        <w:rPr>
          <w:rStyle w:val="Hypertextovodkaz"/>
          <w:rFonts w:cs="Tahoma"/>
          <w:sz w:val="16"/>
          <w:lang w:val="en-US"/>
        </w:rPr>
        <w:t>@</w:t>
      </w:r>
      <w:r w:rsidR="000B623E" w:rsidRPr="008457C6">
        <w:rPr>
          <w:rStyle w:val="Hypertextovodkaz"/>
          <w:rFonts w:cs="Tahoma"/>
          <w:sz w:val="16"/>
        </w:rPr>
        <w:t>gmail.com</w:t>
      </w:r>
    </w:hyperlink>
    <w:r w:rsidR="008F7260">
      <w:rPr>
        <w:rFonts w:cs="Tahoma"/>
        <w:sz w:val="16"/>
      </w:rPr>
      <w:t xml:space="preserve">  </w:t>
    </w:r>
    <w:r w:rsidR="006A383E">
      <w:rPr>
        <w:rFonts w:cs="Tahoma"/>
        <w:sz w:val="16"/>
      </w:rPr>
      <w:t xml:space="preserve">    </w:t>
    </w:r>
    <w:r w:rsidR="008F7260">
      <w:rPr>
        <w:rFonts w:cs="Tahoma"/>
        <w:sz w:val="16"/>
      </w:rPr>
      <w:t xml:space="preserve"> </w:t>
    </w:r>
    <w:r w:rsidR="008D5FB3">
      <w:rPr>
        <w:rFonts w:cs="Tahoma"/>
        <w:sz w:val="16"/>
      </w:rPr>
      <w:t xml:space="preserve">    </w:t>
    </w:r>
    <w:r w:rsidR="004C7359">
      <w:rPr>
        <w:rFonts w:cs="Tahoma"/>
        <w:sz w:val="16"/>
      </w:rPr>
      <w:t xml:space="preserve">                                          </w:t>
    </w:r>
    <w:r w:rsidR="006A383E">
      <w:rPr>
        <w:rFonts w:cs="Tahoma"/>
        <w:sz w:val="16"/>
      </w:rPr>
      <w:t>zak.č. 34-I-</w:t>
    </w:r>
    <w:r w:rsidR="001A7451">
      <w:rPr>
        <w:rFonts w:cs="Tahoma"/>
        <w:sz w:val="16"/>
      </w:rPr>
      <w:t>2</w:t>
    </w:r>
    <w:r>
      <w:rPr>
        <w:rFonts w:cs="Tahoma"/>
        <w:sz w:val="16"/>
      </w:rPr>
      <w:t>3</w:t>
    </w:r>
    <w:r w:rsidR="00365475">
      <w:rPr>
        <w:rFonts w:cs="Tahoma"/>
        <w:sz w:val="16"/>
      </w:rPr>
      <w:t>-</w:t>
    </w:r>
    <w:r w:rsidR="00D13197">
      <w:rPr>
        <w:rFonts w:cs="Tahoma"/>
        <w:sz w:val="16"/>
      </w:rPr>
      <w:t>622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4CE975" w14:textId="77777777" w:rsidR="00662243" w:rsidRDefault="00662243">
      <w:r>
        <w:separator/>
      </w:r>
    </w:p>
  </w:footnote>
  <w:footnote w:type="continuationSeparator" w:id="0">
    <w:p w14:paraId="2920AEC9" w14:textId="77777777" w:rsidR="00662243" w:rsidRDefault="006622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106F0"/>
    <w:multiLevelType w:val="hybridMultilevel"/>
    <w:tmpl w:val="A0F0B67C"/>
    <w:lvl w:ilvl="0" w:tplc="04050005">
      <w:start w:val="1"/>
      <w:numFmt w:val="bullet"/>
      <w:lvlText w:val=""/>
      <w:lvlJc w:val="left"/>
      <w:pPr>
        <w:ind w:left="717" w:hanging="360"/>
      </w:pPr>
      <w:rPr>
        <w:rFonts w:ascii="Wingdings" w:hAnsi="Wingdings" w:hint="default"/>
      </w:rPr>
    </w:lvl>
    <w:lvl w:ilvl="1" w:tplc="04050003">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 w15:restartNumberingAfterBreak="0">
    <w:nsid w:val="16AB624F"/>
    <w:multiLevelType w:val="hybridMultilevel"/>
    <w:tmpl w:val="9896224E"/>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215E3D96"/>
    <w:multiLevelType w:val="hybridMultilevel"/>
    <w:tmpl w:val="E96EABD4"/>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223048C5"/>
    <w:multiLevelType w:val="hybridMultilevel"/>
    <w:tmpl w:val="CB9CD95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6193A0D"/>
    <w:multiLevelType w:val="hybridMultilevel"/>
    <w:tmpl w:val="64D0164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67A4ACE"/>
    <w:multiLevelType w:val="hybridMultilevel"/>
    <w:tmpl w:val="8A14B450"/>
    <w:lvl w:ilvl="0" w:tplc="FA7270FE">
      <w:start w:val="1"/>
      <w:numFmt w:val="decimal"/>
      <w:lvlText w:val="%1)"/>
      <w:lvlJc w:val="left"/>
      <w:pPr>
        <w:ind w:left="786" w:hanging="360"/>
      </w:pPr>
      <w:rPr>
        <w:rFonts w:hint="default"/>
        <w:b/>
        <w:vertAlign w:val="superscrip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6" w15:restartNumberingAfterBreak="0">
    <w:nsid w:val="35275827"/>
    <w:multiLevelType w:val="hybridMultilevel"/>
    <w:tmpl w:val="254E76B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CA423FE"/>
    <w:multiLevelType w:val="hybridMultilevel"/>
    <w:tmpl w:val="9404CA40"/>
    <w:lvl w:ilvl="0" w:tplc="04050005">
      <w:start w:val="1"/>
      <w:numFmt w:val="bullet"/>
      <w:lvlText w:val=""/>
      <w:lvlJc w:val="left"/>
      <w:pPr>
        <w:tabs>
          <w:tab w:val="num" w:pos="720"/>
        </w:tabs>
        <w:ind w:left="720" w:hanging="360"/>
      </w:pPr>
      <w:rPr>
        <w:rFonts w:ascii="Wingdings" w:hAnsi="Wingdings" w:hint="default"/>
      </w:rPr>
    </w:lvl>
    <w:lvl w:ilvl="1" w:tplc="FFFFFFFF">
      <w:start w:val="1"/>
      <w:numFmt w:val="bullet"/>
      <w:lvlText w:val="-"/>
      <w:lvlJc w:val="left"/>
      <w:pPr>
        <w:tabs>
          <w:tab w:val="num" w:pos="1440"/>
        </w:tabs>
        <w:ind w:left="1440" w:hanging="360"/>
      </w:pPr>
      <w:rPr>
        <w:rFonts w:ascii="Swis721 Cn BT" w:hAnsi="Swis721 Cn BT"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8707BF"/>
    <w:multiLevelType w:val="hybridMultilevel"/>
    <w:tmpl w:val="52B8CE72"/>
    <w:lvl w:ilvl="0" w:tplc="FF2AACF0">
      <w:start w:val="1"/>
      <w:numFmt w:val="decimal"/>
      <w:lvlText w:val="%1)"/>
      <w:lvlJc w:val="left"/>
      <w:pPr>
        <w:ind w:left="1084" w:hanging="375"/>
      </w:pPr>
      <w:rPr>
        <w:rFonts w:hint="default"/>
      </w:rPr>
    </w:lvl>
    <w:lvl w:ilvl="1" w:tplc="04050005">
      <w:start w:val="1"/>
      <w:numFmt w:val="bullet"/>
      <w:lvlText w:val=""/>
      <w:lvlJc w:val="left"/>
      <w:pPr>
        <w:ind w:left="720" w:hanging="360"/>
      </w:pPr>
      <w:rPr>
        <w:rFonts w:ascii="Wingdings" w:hAnsi="Wingdings" w:hint="default"/>
      </w:rPr>
    </w:lvl>
    <w:lvl w:ilvl="2" w:tplc="0405001B">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9" w15:restartNumberingAfterBreak="0">
    <w:nsid w:val="3FB8300F"/>
    <w:multiLevelType w:val="hybridMultilevel"/>
    <w:tmpl w:val="C8AAC7DA"/>
    <w:lvl w:ilvl="0" w:tplc="04050005">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4B6C2861"/>
    <w:multiLevelType w:val="hybridMultilevel"/>
    <w:tmpl w:val="7E08766C"/>
    <w:lvl w:ilvl="0" w:tplc="79A65D52">
      <w:start w:val="1"/>
      <w:numFmt w:val="lowerLetter"/>
      <w:lvlText w:val="%1)"/>
      <w:lvlJc w:val="left"/>
      <w:pPr>
        <w:tabs>
          <w:tab w:val="num" w:pos="360"/>
        </w:tabs>
        <w:ind w:left="360" w:hanging="360"/>
      </w:pPr>
      <w:rPr>
        <w:color w:val="auto"/>
      </w:rPr>
    </w:lvl>
    <w:lvl w:ilvl="1" w:tplc="04050005">
      <w:start w:val="1"/>
      <w:numFmt w:val="bullet"/>
      <w:lvlText w:val=""/>
      <w:lvlJc w:val="left"/>
      <w:pPr>
        <w:tabs>
          <w:tab w:val="num" w:pos="1080"/>
        </w:tabs>
        <w:ind w:left="1080" w:hanging="360"/>
      </w:pPr>
      <w:rPr>
        <w:rFonts w:ascii="Wingdings" w:hAnsi="Wingdings" w:hint="default"/>
      </w:r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53E00447"/>
    <w:multiLevelType w:val="hybridMultilevel"/>
    <w:tmpl w:val="AF0AA220"/>
    <w:lvl w:ilvl="0" w:tplc="04050017">
      <w:start w:val="1"/>
      <w:numFmt w:val="lowerLetter"/>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63DC809E">
      <w:start w:val="1"/>
      <w:numFmt w:val="bullet"/>
      <w:lvlText w:val="-"/>
      <w:lvlJc w:val="left"/>
      <w:pPr>
        <w:tabs>
          <w:tab w:val="num" w:pos="1800"/>
        </w:tabs>
        <w:ind w:left="1800" w:hanging="180"/>
      </w:pPr>
      <w:rPr>
        <w:rFonts w:ascii="Tahoma" w:eastAsia="Times New Roman" w:hAnsi="Tahoma" w:cs="Tahoma" w:hint="default"/>
      </w:r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5A094BFF"/>
    <w:multiLevelType w:val="hybridMultilevel"/>
    <w:tmpl w:val="104A245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E010A44"/>
    <w:multiLevelType w:val="hybridMultilevel"/>
    <w:tmpl w:val="43F69540"/>
    <w:lvl w:ilvl="0" w:tplc="04050005">
      <w:start w:val="1"/>
      <w:numFmt w:val="bullet"/>
      <w:lvlText w:val=""/>
      <w:lvlJc w:val="left"/>
      <w:pPr>
        <w:tabs>
          <w:tab w:val="num" w:pos="360"/>
        </w:tabs>
        <w:ind w:left="360" w:hanging="360"/>
      </w:pPr>
      <w:rPr>
        <w:rFonts w:ascii="Wingdings" w:hAnsi="Wingdings" w:hint="default"/>
      </w:rPr>
    </w:lvl>
    <w:lvl w:ilvl="1" w:tplc="FFFFFFFF">
      <w:start w:val="1"/>
      <w:numFmt w:val="bullet"/>
      <w:lvlText w:val=""/>
      <w:lvlJc w:val="left"/>
      <w:pPr>
        <w:tabs>
          <w:tab w:val="num" w:pos="1080"/>
        </w:tabs>
        <w:ind w:left="1080" w:hanging="360"/>
      </w:pPr>
      <w:rPr>
        <w:rFonts w:ascii="Wingdings" w:hAnsi="Wingdings" w:hint="default"/>
      </w:rPr>
    </w:lvl>
    <w:lvl w:ilvl="2" w:tplc="FFFFFFFF">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4" w15:restartNumberingAfterBreak="0">
    <w:nsid w:val="5FD66552"/>
    <w:multiLevelType w:val="hybridMultilevel"/>
    <w:tmpl w:val="D626FDAE"/>
    <w:lvl w:ilvl="0" w:tplc="04050005">
      <w:start w:val="1"/>
      <w:numFmt w:val="bullet"/>
      <w:lvlText w:val=""/>
      <w:lvlJc w:val="left"/>
      <w:pPr>
        <w:ind w:left="720" w:hanging="360"/>
      </w:pPr>
      <w:rPr>
        <w:rFonts w:ascii="Wingdings" w:hAnsi="Wingdings" w:hint="default"/>
      </w:rPr>
    </w:lvl>
    <w:lvl w:ilvl="1" w:tplc="A75CF504">
      <w:start w:val="3"/>
      <w:numFmt w:val="bullet"/>
      <w:lvlText w:val="-"/>
      <w:lvlJc w:val="left"/>
      <w:pPr>
        <w:ind w:left="1440" w:hanging="360"/>
      </w:pPr>
      <w:rPr>
        <w:rFonts w:ascii="Calibri" w:eastAsia="Times New Roman" w:hAnsi="Calibri" w:cs="Tahoma"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C6A5C85"/>
    <w:multiLevelType w:val="hybridMultilevel"/>
    <w:tmpl w:val="BF54AA56"/>
    <w:lvl w:ilvl="0" w:tplc="04050017">
      <w:start w:val="1"/>
      <w:numFmt w:val="lowerLetter"/>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6" w15:restartNumberingAfterBreak="0">
    <w:nsid w:val="6E841A5A"/>
    <w:multiLevelType w:val="hybridMultilevel"/>
    <w:tmpl w:val="124E85BA"/>
    <w:lvl w:ilvl="0" w:tplc="04050005">
      <w:start w:val="1"/>
      <w:numFmt w:val="bullet"/>
      <w:lvlText w:val=""/>
      <w:lvlJc w:val="left"/>
      <w:pPr>
        <w:ind w:left="717" w:hanging="360"/>
      </w:pPr>
      <w:rPr>
        <w:rFonts w:ascii="Wingdings" w:hAnsi="Wingdings" w:hint="default"/>
      </w:rPr>
    </w:lvl>
    <w:lvl w:ilvl="1" w:tplc="04050003" w:tentative="1">
      <w:start w:val="1"/>
      <w:numFmt w:val="bullet"/>
      <w:lvlText w:val="o"/>
      <w:lvlJc w:val="left"/>
      <w:pPr>
        <w:ind w:left="1437" w:hanging="360"/>
      </w:pPr>
      <w:rPr>
        <w:rFonts w:ascii="Courier New" w:hAnsi="Courier New" w:cs="Courier New" w:hint="default"/>
      </w:rPr>
    </w:lvl>
    <w:lvl w:ilvl="2" w:tplc="E7040B56">
      <w:start w:val="3"/>
      <w:numFmt w:val="bullet"/>
      <w:lvlText w:val="-"/>
      <w:lvlJc w:val="left"/>
      <w:pPr>
        <w:ind w:left="2157" w:hanging="360"/>
      </w:pPr>
      <w:rPr>
        <w:rFonts w:ascii="Times New Roman" w:eastAsiaTheme="minorHAnsi" w:hAnsi="Times New Roman" w:cs="Times New Roman"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7" w15:restartNumberingAfterBreak="0">
    <w:nsid w:val="6FB256CA"/>
    <w:multiLevelType w:val="hybridMultilevel"/>
    <w:tmpl w:val="DE40E696"/>
    <w:lvl w:ilvl="0" w:tplc="04050005">
      <w:start w:val="1"/>
      <w:numFmt w:val="bullet"/>
      <w:lvlText w:val=""/>
      <w:lvlJc w:val="left"/>
      <w:pPr>
        <w:ind w:left="1723" w:hanging="360"/>
      </w:pPr>
      <w:rPr>
        <w:rFonts w:ascii="Wingdings" w:hAnsi="Wingdings"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8" w15:restartNumberingAfterBreak="0">
    <w:nsid w:val="76C00358"/>
    <w:multiLevelType w:val="hybridMultilevel"/>
    <w:tmpl w:val="D2EE6CD0"/>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15:restartNumberingAfterBreak="0">
    <w:nsid w:val="7AD51258"/>
    <w:multiLevelType w:val="hybridMultilevel"/>
    <w:tmpl w:val="C944C63C"/>
    <w:lvl w:ilvl="0" w:tplc="04050005">
      <w:start w:val="1"/>
      <w:numFmt w:val="bullet"/>
      <w:lvlText w:val=""/>
      <w:lvlJc w:val="left"/>
      <w:pPr>
        <w:ind w:left="1077" w:hanging="360"/>
      </w:pPr>
      <w:rPr>
        <w:rFonts w:ascii="Wingdings" w:hAnsi="Wingdings"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20" w15:restartNumberingAfterBreak="0">
    <w:nsid w:val="7EF55162"/>
    <w:multiLevelType w:val="hybridMultilevel"/>
    <w:tmpl w:val="B91629D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F31487D"/>
    <w:multiLevelType w:val="hybridMultilevel"/>
    <w:tmpl w:val="34AABCA8"/>
    <w:lvl w:ilvl="0" w:tplc="04050005">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16cid:durableId="246234893">
    <w:abstractNumId w:val="9"/>
  </w:num>
  <w:num w:numId="2" w16cid:durableId="137576692">
    <w:abstractNumId w:val="10"/>
  </w:num>
  <w:num w:numId="3" w16cid:durableId="577785689">
    <w:abstractNumId w:val="15"/>
  </w:num>
  <w:num w:numId="4" w16cid:durableId="1573199393">
    <w:abstractNumId w:val="14"/>
  </w:num>
  <w:num w:numId="5" w16cid:durableId="363748766">
    <w:abstractNumId w:val="2"/>
  </w:num>
  <w:num w:numId="6" w16cid:durableId="833643758">
    <w:abstractNumId w:val="19"/>
  </w:num>
  <w:num w:numId="7" w16cid:durableId="1342731862">
    <w:abstractNumId w:val="13"/>
  </w:num>
  <w:num w:numId="8" w16cid:durableId="237133525">
    <w:abstractNumId w:val="8"/>
  </w:num>
  <w:num w:numId="9" w16cid:durableId="1340500557">
    <w:abstractNumId w:val="21"/>
  </w:num>
  <w:num w:numId="10" w16cid:durableId="1490899641">
    <w:abstractNumId w:val="20"/>
  </w:num>
  <w:num w:numId="11" w16cid:durableId="1319387688">
    <w:abstractNumId w:val="1"/>
  </w:num>
  <w:num w:numId="12" w16cid:durableId="402070317">
    <w:abstractNumId w:val="17"/>
  </w:num>
  <w:num w:numId="13" w16cid:durableId="110052963">
    <w:abstractNumId w:val="18"/>
  </w:num>
  <w:num w:numId="14" w16cid:durableId="1934705031">
    <w:abstractNumId w:val="4"/>
  </w:num>
  <w:num w:numId="15" w16cid:durableId="1089279955">
    <w:abstractNumId w:val="6"/>
  </w:num>
  <w:num w:numId="16" w16cid:durableId="757167456">
    <w:abstractNumId w:val="3"/>
  </w:num>
  <w:num w:numId="17" w16cid:durableId="362370224">
    <w:abstractNumId w:val="0"/>
  </w:num>
  <w:num w:numId="18" w16cid:durableId="1103649873">
    <w:abstractNumId w:val="11"/>
  </w:num>
  <w:num w:numId="19" w16cid:durableId="24259528">
    <w:abstractNumId w:val="16"/>
  </w:num>
  <w:num w:numId="20" w16cid:durableId="1508712336">
    <w:abstractNumId w:val="12"/>
  </w:num>
  <w:num w:numId="21" w16cid:durableId="611473105">
    <w:abstractNumId w:val="7"/>
  </w:num>
  <w:num w:numId="22" w16cid:durableId="1854100720">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47EC"/>
    <w:rsid w:val="000005F9"/>
    <w:rsid w:val="00000D46"/>
    <w:rsid w:val="00005414"/>
    <w:rsid w:val="000060E1"/>
    <w:rsid w:val="00010A8F"/>
    <w:rsid w:val="00011628"/>
    <w:rsid w:val="000146AD"/>
    <w:rsid w:val="000146C9"/>
    <w:rsid w:val="00014F24"/>
    <w:rsid w:val="00016647"/>
    <w:rsid w:val="000178BD"/>
    <w:rsid w:val="00021DE3"/>
    <w:rsid w:val="00024D33"/>
    <w:rsid w:val="00030E9A"/>
    <w:rsid w:val="00031C41"/>
    <w:rsid w:val="000330D4"/>
    <w:rsid w:val="00033AC1"/>
    <w:rsid w:val="0004004A"/>
    <w:rsid w:val="00040862"/>
    <w:rsid w:val="000430CC"/>
    <w:rsid w:val="00046954"/>
    <w:rsid w:val="0004754A"/>
    <w:rsid w:val="0005344A"/>
    <w:rsid w:val="0005363D"/>
    <w:rsid w:val="0005424C"/>
    <w:rsid w:val="000548C5"/>
    <w:rsid w:val="0005564A"/>
    <w:rsid w:val="0005686E"/>
    <w:rsid w:val="00056F7F"/>
    <w:rsid w:val="00060F9E"/>
    <w:rsid w:val="00063C27"/>
    <w:rsid w:val="00064A05"/>
    <w:rsid w:val="00066E70"/>
    <w:rsid w:val="00067F0F"/>
    <w:rsid w:val="00070A24"/>
    <w:rsid w:val="00073797"/>
    <w:rsid w:val="00074570"/>
    <w:rsid w:val="00076586"/>
    <w:rsid w:val="000772E9"/>
    <w:rsid w:val="000818AD"/>
    <w:rsid w:val="00085D5B"/>
    <w:rsid w:val="00087954"/>
    <w:rsid w:val="00090423"/>
    <w:rsid w:val="00093870"/>
    <w:rsid w:val="0009397D"/>
    <w:rsid w:val="00094B7D"/>
    <w:rsid w:val="00096608"/>
    <w:rsid w:val="000A1441"/>
    <w:rsid w:val="000A1974"/>
    <w:rsid w:val="000A2142"/>
    <w:rsid w:val="000A3196"/>
    <w:rsid w:val="000A414F"/>
    <w:rsid w:val="000A4BB0"/>
    <w:rsid w:val="000A51C9"/>
    <w:rsid w:val="000A5BD7"/>
    <w:rsid w:val="000A79E9"/>
    <w:rsid w:val="000A7E5D"/>
    <w:rsid w:val="000B1EED"/>
    <w:rsid w:val="000B38A5"/>
    <w:rsid w:val="000B3E1C"/>
    <w:rsid w:val="000B5420"/>
    <w:rsid w:val="000B5ACC"/>
    <w:rsid w:val="000B623E"/>
    <w:rsid w:val="000C0A6A"/>
    <w:rsid w:val="000C1330"/>
    <w:rsid w:val="000C318D"/>
    <w:rsid w:val="000C5982"/>
    <w:rsid w:val="000C669D"/>
    <w:rsid w:val="000C6722"/>
    <w:rsid w:val="000C69F3"/>
    <w:rsid w:val="000D0067"/>
    <w:rsid w:val="000D00E5"/>
    <w:rsid w:val="000D2658"/>
    <w:rsid w:val="000D4978"/>
    <w:rsid w:val="000D5839"/>
    <w:rsid w:val="000D6D07"/>
    <w:rsid w:val="000E294E"/>
    <w:rsid w:val="000E53F6"/>
    <w:rsid w:val="000E5658"/>
    <w:rsid w:val="000F1117"/>
    <w:rsid w:val="000F12C8"/>
    <w:rsid w:val="000F1B9F"/>
    <w:rsid w:val="000F1F2A"/>
    <w:rsid w:val="000F2279"/>
    <w:rsid w:val="000F4A58"/>
    <w:rsid w:val="000F7217"/>
    <w:rsid w:val="000F7E3C"/>
    <w:rsid w:val="0010561C"/>
    <w:rsid w:val="001063FE"/>
    <w:rsid w:val="001064EB"/>
    <w:rsid w:val="001070AC"/>
    <w:rsid w:val="00107CCD"/>
    <w:rsid w:val="001128D8"/>
    <w:rsid w:val="00113713"/>
    <w:rsid w:val="001144FA"/>
    <w:rsid w:val="00114704"/>
    <w:rsid w:val="001203AB"/>
    <w:rsid w:val="001206A4"/>
    <w:rsid w:val="0012151B"/>
    <w:rsid w:val="001267E0"/>
    <w:rsid w:val="001309CA"/>
    <w:rsid w:val="00130DCF"/>
    <w:rsid w:val="001316C9"/>
    <w:rsid w:val="00131B67"/>
    <w:rsid w:val="001326C6"/>
    <w:rsid w:val="00134E0D"/>
    <w:rsid w:val="001358CE"/>
    <w:rsid w:val="001378AF"/>
    <w:rsid w:val="00140AC1"/>
    <w:rsid w:val="00147332"/>
    <w:rsid w:val="001521E4"/>
    <w:rsid w:val="00154686"/>
    <w:rsid w:val="00154832"/>
    <w:rsid w:val="00157079"/>
    <w:rsid w:val="0016130E"/>
    <w:rsid w:val="00162034"/>
    <w:rsid w:val="0016379B"/>
    <w:rsid w:val="0016400B"/>
    <w:rsid w:val="001653F9"/>
    <w:rsid w:val="0016707A"/>
    <w:rsid w:val="00171899"/>
    <w:rsid w:val="00172973"/>
    <w:rsid w:val="00173C65"/>
    <w:rsid w:val="00175373"/>
    <w:rsid w:val="00175668"/>
    <w:rsid w:val="001776B2"/>
    <w:rsid w:val="00177DE1"/>
    <w:rsid w:val="00180C43"/>
    <w:rsid w:val="0018222A"/>
    <w:rsid w:val="0018250C"/>
    <w:rsid w:val="001828AB"/>
    <w:rsid w:val="00182B38"/>
    <w:rsid w:val="001833CC"/>
    <w:rsid w:val="00184C4F"/>
    <w:rsid w:val="00185E94"/>
    <w:rsid w:val="00186A31"/>
    <w:rsid w:val="001879DA"/>
    <w:rsid w:val="00190087"/>
    <w:rsid w:val="0019080A"/>
    <w:rsid w:val="0019096B"/>
    <w:rsid w:val="0019145D"/>
    <w:rsid w:val="00193931"/>
    <w:rsid w:val="00194147"/>
    <w:rsid w:val="001941DE"/>
    <w:rsid w:val="0019604B"/>
    <w:rsid w:val="001A0B3F"/>
    <w:rsid w:val="001A7451"/>
    <w:rsid w:val="001B2C92"/>
    <w:rsid w:val="001B2CDC"/>
    <w:rsid w:val="001B33DA"/>
    <w:rsid w:val="001B3BD2"/>
    <w:rsid w:val="001B48A5"/>
    <w:rsid w:val="001B54FB"/>
    <w:rsid w:val="001B60B8"/>
    <w:rsid w:val="001B61F5"/>
    <w:rsid w:val="001B6363"/>
    <w:rsid w:val="001C16D9"/>
    <w:rsid w:val="001C28B9"/>
    <w:rsid w:val="001C3308"/>
    <w:rsid w:val="001C5B6E"/>
    <w:rsid w:val="001C64CA"/>
    <w:rsid w:val="001C70AC"/>
    <w:rsid w:val="001D237A"/>
    <w:rsid w:val="001D31C4"/>
    <w:rsid w:val="001E03DB"/>
    <w:rsid w:val="001E0455"/>
    <w:rsid w:val="001E076C"/>
    <w:rsid w:val="001E1DDC"/>
    <w:rsid w:val="001E5777"/>
    <w:rsid w:val="001E6D73"/>
    <w:rsid w:val="001E7390"/>
    <w:rsid w:val="001E7B17"/>
    <w:rsid w:val="001F10BF"/>
    <w:rsid w:val="001F3306"/>
    <w:rsid w:val="001F37D1"/>
    <w:rsid w:val="001F3A30"/>
    <w:rsid w:val="001F4A45"/>
    <w:rsid w:val="001F54E9"/>
    <w:rsid w:val="001F6CD7"/>
    <w:rsid w:val="001F7B31"/>
    <w:rsid w:val="001F7B6C"/>
    <w:rsid w:val="00201B81"/>
    <w:rsid w:val="00201F4F"/>
    <w:rsid w:val="00203F09"/>
    <w:rsid w:val="00204CFC"/>
    <w:rsid w:val="00206B07"/>
    <w:rsid w:val="002078C1"/>
    <w:rsid w:val="00210CBA"/>
    <w:rsid w:val="002145D8"/>
    <w:rsid w:val="00215F60"/>
    <w:rsid w:val="00216736"/>
    <w:rsid w:val="0022052B"/>
    <w:rsid w:val="002207A4"/>
    <w:rsid w:val="00223751"/>
    <w:rsid w:val="002261E6"/>
    <w:rsid w:val="0022739B"/>
    <w:rsid w:val="00227A7C"/>
    <w:rsid w:val="002363AD"/>
    <w:rsid w:val="00237B94"/>
    <w:rsid w:val="00240993"/>
    <w:rsid w:val="00240B58"/>
    <w:rsid w:val="00240E5D"/>
    <w:rsid w:val="00241D32"/>
    <w:rsid w:val="00243662"/>
    <w:rsid w:val="00243AE9"/>
    <w:rsid w:val="0024647A"/>
    <w:rsid w:val="002502B2"/>
    <w:rsid w:val="00250597"/>
    <w:rsid w:val="0025176C"/>
    <w:rsid w:val="00257E20"/>
    <w:rsid w:val="002652DC"/>
    <w:rsid w:val="002667A6"/>
    <w:rsid w:val="00267351"/>
    <w:rsid w:val="00267A80"/>
    <w:rsid w:val="0027052C"/>
    <w:rsid w:val="00270A63"/>
    <w:rsid w:val="002713D0"/>
    <w:rsid w:val="0027254D"/>
    <w:rsid w:val="0027568F"/>
    <w:rsid w:val="00276596"/>
    <w:rsid w:val="00277593"/>
    <w:rsid w:val="002803CB"/>
    <w:rsid w:val="0028053D"/>
    <w:rsid w:val="00281365"/>
    <w:rsid w:val="00281C92"/>
    <w:rsid w:val="00281D64"/>
    <w:rsid w:val="0028392D"/>
    <w:rsid w:val="00284213"/>
    <w:rsid w:val="00286E72"/>
    <w:rsid w:val="0029014F"/>
    <w:rsid w:val="00291239"/>
    <w:rsid w:val="00292FB8"/>
    <w:rsid w:val="002A3C40"/>
    <w:rsid w:val="002A689E"/>
    <w:rsid w:val="002B0B04"/>
    <w:rsid w:val="002B1196"/>
    <w:rsid w:val="002B431A"/>
    <w:rsid w:val="002B44E9"/>
    <w:rsid w:val="002B78A2"/>
    <w:rsid w:val="002C25BD"/>
    <w:rsid w:val="002C36A1"/>
    <w:rsid w:val="002C5A26"/>
    <w:rsid w:val="002C61CD"/>
    <w:rsid w:val="002D045D"/>
    <w:rsid w:val="002D08DA"/>
    <w:rsid w:val="002D19E3"/>
    <w:rsid w:val="002D27C1"/>
    <w:rsid w:val="002D37F5"/>
    <w:rsid w:val="002E050E"/>
    <w:rsid w:val="002E2760"/>
    <w:rsid w:val="002E294A"/>
    <w:rsid w:val="002E3BC5"/>
    <w:rsid w:val="002E53D0"/>
    <w:rsid w:val="002E5F80"/>
    <w:rsid w:val="002E7731"/>
    <w:rsid w:val="002E7A4D"/>
    <w:rsid w:val="002E7A7C"/>
    <w:rsid w:val="002F135B"/>
    <w:rsid w:val="002F135C"/>
    <w:rsid w:val="002F3AD8"/>
    <w:rsid w:val="002F4A1E"/>
    <w:rsid w:val="00300219"/>
    <w:rsid w:val="00302323"/>
    <w:rsid w:val="00304534"/>
    <w:rsid w:val="00304657"/>
    <w:rsid w:val="00307954"/>
    <w:rsid w:val="003079F6"/>
    <w:rsid w:val="00310812"/>
    <w:rsid w:val="00310DB6"/>
    <w:rsid w:val="00314C33"/>
    <w:rsid w:val="00314DEB"/>
    <w:rsid w:val="00315168"/>
    <w:rsid w:val="00315F59"/>
    <w:rsid w:val="00316917"/>
    <w:rsid w:val="00316E89"/>
    <w:rsid w:val="003223A6"/>
    <w:rsid w:val="0032297C"/>
    <w:rsid w:val="00322ECC"/>
    <w:rsid w:val="00323680"/>
    <w:rsid w:val="00324DEE"/>
    <w:rsid w:val="003267A3"/>
    <w:rsid w:val="00327BDB"/>
    <w:rsid w:val="00331386"/>
    <w:rsid w:val="00331996"/>
    <w:rsid w:val="00331CBE"/>
    <w:rsid w:val="0033333F"/>
    <w:rsid w:val="0033429E"/>
    <w:rsid w:val="003342D9"/>
    <w:rsid w:val="00334FA3"/>
    <w:rsid w:val="0033516B"/>
    <w:rsid w:val="0033545E"/>
    <w:rsid w:val="00335CF6"/>
    <w:rsid w:val="00335ECE"/>
    <w:rsid w:val="0034249B"/>
    <w:rsid w:val="0034277C"/>
    <w:rsid w:val="00343B89"/>
    <w:rsid w:val="00347B1B"/>
    <w:rsid w:val="003506F9"/>
    <w:rsid w:val="003509EC"/>
    <w:rsid w:val="00350E10"/>
    <w:rsid w:val="00351B9F"/>
    <w:rsid w:val="0035483A"/>
    <w:rsid w:val="00355008"/>
    <w:rsid w:val="00356817"/>
    <w:rsid w:val="00364466"/>
    <w:rsid w:val="00364E10"/>
    <w:rsid w:val="00365475"/>
    <w:rsid w:val="00365BE2"/>
    <w:rsid w:val="00367F2C"/>
    <w:rsid w:val="003744FF"/>
    <w:rsid w:val="003752F1"/>
    <w:rsid w:val="00375EB4"/>
    <w:rsid w:val="00381D0B"/>
    <w:rsid w:val="0038439A"/>
    <w:rsid w:val="00384BFB"/>
    <w:rsid w:val="00385402"/>
    <w:rsid w:val="00386D3F"/>
    <w:rsid w:val="0038735F"/>
    <w:rsid w:val="0039115E"/>
    <w:rsid w:val="00397A78"/>
    <w:rsid w:val="003A0352"/>
    <w:rsid w:val="003A4CDD"/>
    <w:rsid w:val="003A6039"/>
    <w:rsid w:val="003A6DB5"/>
    <w:rsid w:val="003B0030"/>
    <w:rsid w:val="003B0E1E"/>
    <w:rsid w:val="003B146C"/>
    <w:rsid w:val="003B1908"/>
    <w:rsid w:val="003B30B9"/>
    <w:rsid w:val="003B31C9"/>
    <w:rsid w:val="003B57CA"/>
    <w:rsid w:val="003B645B"/>
    <w:rsid w:val="003B6DE2"/>
    <w:rsid w:val="003C0003"/>
    <w:rsid w:val="003C0097"/>
    <w:rsid w:val="003C062D"/>
    <w:rsid w:val="003C11C5"/>
    <w:rsid w:val="003C12AD"/>
    <w:rsid w:val="003C23F6"/>
    <w:rsid w:val="003C4CD6"/>
    <w:rsid w:val="003C708E"/>
    <w:rsid w:val="003D3841"/>
    <w:rsid w:val="003D5FC1"/>
    <w:rsid w:val="003D60B1"/>
    <w:rsid w:val="003D6AB2"/>
    <w:rsid w:val="003D7469"/>
    <w:rsid w:val="003E07D3"/>
    <w:rsid w:val="003E4E12"/>
    <w:rsid w:val="003E5565"/>
    <w:rsid w:val="003E5E6D"/>
    <w:rsid w:val="003E6573"/>
    <w:rsid w:val="003F0AA1"/>
    <w:rsid w:val="003F3067"/>
    <w:rsid w:val="003F3967"/>
    <w:rsid w:val="003F4FFE"/>
    <w:rsid w:val="003F525D"/>
    <w:rsid w:val="003F59E0"/>
    <w:rsid w:val="004005DD"/>
    <w:rsid w:val="00401CFD"/>
    <w:rsid w:val="004025F2"/>
    <w:rsid w:val="00402BC0"/>
    <w:rsid w:val="004034C6"/>
    <w:rsid w:val="00403F44"/>
    <w:rsid w:val="004059EB"/>
    <w:rsid w:val="00405E36"/>
    <w:rsid w:val="004062AC"/>
    <w:rsid w:val="004127F0"/>
    <w:rsid w:val="00412ACE"/>
    <w:rsid w:val="00415173"/>
    <w:rsid w:val="00415705"/>
    <w:rsid w:val="00417B56"/>
    <w:rsid w:val="00422A51"/>
    <w:rsid w:val="00422DFA"/>
    <w:rsid w:val="004260C2"/>
    <w:rsid w:val="00427640"/>
    <w:rsid w:val="004309E7"/>
    <w:rsid w:val="00431FB3"/>
    <w:rsid w:val="00434A11"/>
    <w:rsid w:val="004357FF"/>
    <w:rsid w:val="00437E9E"/>
    <w:rsid w:val="00440956"/>
    <w:rsid w:val="004436EB"/>
    <w:rsid w:val="00450AE3"/>
    <w:rsid w:val="004528A8"/>
    <w:rsid w:val="004530F2"/>
    <w:rsid w:val="00456657"/>
    <w:rsid w:val="004572D0"/>
    <w:rsid w:val="004631D4"/>
    <w:rsid w:val="00471230"/>
    <w:rsid w:val="00471512"/>
    <w:rsid w:val="00472F68"/>
    <w:rsid w:val="004734DB"/>
    <w:rsid w:val="00473D65"/>
    <w:rsid w:val="00476EC4"/>
    <w:rsid w:val="004776C8"/>
    <w:rsid w:val="00477A2E"/>
    <w:rsid w:val="00480C1B"/>
    <w:rsid w:val="004818FC"/>
    <w:rsid w:val="0048579A"/>
    <w:rsid w:val="004909F3"/>
    <w:rsid w:val="00496F60"/>
    <w:rsid w:val="00497299"/>
    <w:rsid w:val="004A2A9A"/>
    <w:rsid w:val="004A37D2"/>
    <w:rsid w:val="004A4225"/>
    <w:rsid w:val="004A42E7"/>
    <w:rsid w:val="004A6B48"/>
    <w:rsid w:val="004A7631"/>
    <w:rsid w:val="004B2401"/>
    <w:rsid w:val="004B5B90"/>
    <w:rsid w:val="004C2490"/>
    <w:rsid w:val="004C5305"/>
    <w:rsid w:val="004C58E6"/>
    <w:rsid w:val="004C5EE6"/>
    <w:rsid w:val="004C7359"/>
    <w:rsid w:val="004D1517"/>
    <w:rsid w:val="004D1E14"/>
    <w:rsid w:val="004D2E75"/>
    <w:rsid w:val="004D3B6F"/>
    <w:rsid w:val="004D64BB"/>
    <w:rsid w:val="004E093B"/>
    <w:rsid w:val="004E0D5E"/>
    <w:rsid w:val="004E2C01"/>
    <w:rsid w:val="004E4768"/>
    <w:rsid w:val="004F3B50"/>
    <w:rsid w:val="004F3D74"/>
    <w:rsid w:val="004F4C68"/>
    <w:rsid w:val="004F4DB8"/>
    <w:rsid w:val="004F5123"/>
    <w:rsid w:val="004F5A23"/>
    <w:rsid w:val="004F6CC2"/>
    <w:rsid w:val="004F6D30"/>
    <w:rsid w:val="004F78E6"/>
    <w:rsid w:val="004F78EF"/>
    <w:rsid w:val="004F7E03"/>
    <w:rsid w:val="00502E7D"/>
    <w:rsid w:val="00503138"/>
    <w:rsid w:val="00504A85"/>
    <w:rsid w:val="00506271"/>
    <w:rsid w:val="005068C4"/>
    <w:rsid w:val="00513A75"/>
    <w:rsid w:val="00514D4E"/>
    <w:rsid w:val="0051711B"/>
    <w:rsid w:val="0052160A"/>
    <w:rsid w:val="0052341E"/>
    <w:rsid w:val="0052519D"/>
    <w:rsid w:val="00525295"/>
    <w:rsid w:val="00534CB8"/>
    <w:rsid w:val="00541727"/>
    <w:rsid w:val="005417B9"/>
    <w:rsid w:val="005429F4"/>
    <w:rsid w:val="00543698"/>
    <w:rsid w:val="00545B6E"/>
    <w:rsid w:val="00545DC7"/>
    <w:rsid w:val="00546B65"/>
    <w:rsid w:val="005514B1"/>
    <w:rsid w:val="00551AE9"/>
    <w:rsid w:val="00551E27"/>
    <w:rsid w:val="005645EC"/>
    <w:rsid w:val="00564CB0"/>
    <w:rsid w:val="00564EA6"/>
    <w:rsid w:val="00566947"/>
    <w:rsid w:val="0057228E"/>
    <w:rsid w:val="0058090E"/>
    <w:rsid w:val="005817D5"/>
    <w:rsid w:val="00581F49"/>
    <w:rsid w:val="00583FBC"/>
    <w:rsid w:val="00586915"/>
    <w:rsid w:val="00586D65"/>
    <w:rsid w:val="00590F6F"/>
    <w:rsid w:val="00594EE3"/>
    <w:rsid w:val="00597B45"/>
    <w:rsid w:val="005A4362"/>
    <w:rsid w:val="005A5065"/>
    <w:rsid w:val="005A55D2"/>
    <w:rsid w:val="005A77DE"/>
    <w:rsid w:val="005B03CF"/>
    <w:rsid w:val="005C0016"/>
    <w:rsid w:val="005C00A4"/>
    <w:rsid w:val="005C00B9"/>
    <w:rsid w:val="005C2B8D"/>
    <w:rsid w:val="005C4F6C"/>
    <w:rsid w:val="005C504C"/>
    <w:rsid w:val="005C5122"/>
    <w:rsid w:val="005C692E"/>
    <w:rsid w:val="005D0600"/>
    <w:rsid w:val="005D2EFC"/>
    <w:rsid w:val="005D338A"/>
    <w:rsid w:val="005D3ED9"/>
    <w:rsid w:val="005D56A5"/>
    <w:rsid w:val="005D74DF"/>
    <w:rsid w:val="005D7750"/>
    <w:rsid w:val="005E02F5"/>
    <w:rsid w:val="005E0AD0"/>
    <w:rsid w:val="005E22B3"/>
    <w:rsid w:val="005E345B"/>
    <w:rsid w:val="005E3A0F"/>
    <w:rsid w:val="005E635B"/>
    <w:rsid w:val="005E6629"/>
    <w:rsid w:val="005F2191"/>
    <w:rsid w:val="005F7B0D"/>
    <w:rsid w:val="0060104E"/>
    <w:rsid w:val="00602DAD"/>
    <w:rsid w:val="0060688C"/>
    <w:rsid w:val="00612773"/>
    <w:rsid w:val="006161DC"/>
    <w:rsid w:val="00616616"/>
    <w:rsid w:val="006175BC"/>
    <w:rsid w:val="00620E39"/>
    <w:rsid w:val="00621A77"/>
    <w:rsid w:val="00622FB1"/>
    <w:rsid w:val="0062491A"/>
    <w:rsid w:val="00624DA5"/>
    <w:rsid w:val="00624FA2"/>
    <w:rsid w:val="006264D5"/>
    <w:rsid w:val="00627263"/>
    <w:rsid w:val="00627803"/>
    <w:rsid w:val="00631792"/>
    <w:rsid w:val="00632BD2"/>
    <w:rsid w:val="00632BD5"/>
    <w:rsid w:val="00632E8B"/>
    <w:rsid w:val="00634399"/>
    <w:rsid w:val="00634669"/>
    <w:rsid w:val="0063707A"/>
    <w:rsid w:val="0064341A"/>
    <w:rsid w:val="00643800"/>
    <w:rsid w:val="006441E1"/>
    <w:rsid w:val="006444EF"/>
    <w:rsid w:val="00645AFE"/>
    <w:rsid w:val="0064679C"/>
    <w:rsid w:val="00650475"/>
    <w:rsid w:val="00651542"/>
    <w:rsid w:val="006528B9"/>
    <w:rsid w:val="00652D62"/>
    <w:rsid w:val="006555FC"/>
    <w:rsid w:val="00657162"/>
    <w:rsid w:val="00660FCA"/>
    <w:rsid w:val="00662243"/>
    <w:rsid w:val="006660C5"/>
    <w:rsid w:val="00667546"/>
    <w:rsid w:val="00672D9C"/>
    <w:rsid w:val="0067769D"/>
    <w:rsid w:val="00681121"/>
    <w:rsid w:val="00682AE5"/>
    <w:rsid w:val="006834CE"/>
    <w:rsid w:val="0068386F"/>
    <w:rsid w:val="00683E3C"/>
    <w:rsid w:val="00687E24"/>
    <w:rsid w:val="00690859"/>
    <w:rsid w:val="00691801"/>
    <w:rsid w:val="00691B8F"/>
    <w:rsid w:val="00695415"/>
    <w:rsid w:val="00695AE7"/>
    <w:rsid w:val="0069731F"/>
    <w:rsid w:val="006A14D0"/>
    <w:rsid w:val="006A383E"/>
    <w:rsid w:val="006A3B6C"/>
    <w:rsid w:val="006A5B59"/>
    <w:rsid w:val="006B04F1"/>
    <w:rsid w:val="006B52A0"/>
    <w:rsid w:val="006C02EE"/>
    <w:rsid w:val="006C18D4"/>
    <w:rsid w:val="006C2384"/>
    <w:rsid w:val="006C7462"/>
    <w:rsid w:val="006D0F58"/>
    <w:rsid w:val="006D4C79"/>
    <w:rsid w:val="006D5BAF"/>
    <w:rsid w:val="006D67A7"/>
    <w:rsid w:val="006D7FF6"/>
    <w:rsid w:val="006E356A"/>
    <w:rsid w:val="006E5769"/>
    <w:rsid w:val="006E6A89"/>
    <w:rsid w:val="006F2060"/>
    <w:rsid w:val="006F31CD"/>
    <w:rsid w:val="00702325"/>
    <w:rsid w:val="00703638"/>
    <w:rsid w:val="007043FC"/>
    <w:rsid w:val="00707D8A"/>
    <w:rsid w:val="00714EC5"/>
    <w:rsid w:val="00715E66"/>
    <w:rsid w:val="00716A81"/>
    <w:rsid w:val="00717E4D"/>
    <w:rsid w:val="00720190"/>
    <w:rsid w:val="007202C3"/>
    <w:rsid w:val="00721E1C"/>
    <w:rsid w:val="0072418E"/>
    <w:rsid w:val="007252B7"/>
    <w:rsid w:val="007301FC"/>
    <w:rsid w:val="00730996"/>
    <w:rsid w:val="00732169"/>
    <w:rsid w:val="0073360C"/>
    <w:rsid w:val="0073593E"/>
    <w:rsid w:val="00740127"/>
    <w:rsid w:val="007418D1"/>
    <w:rsid w:val="00742B44"/>
    <w:rsid w:val="0075287A"/>
    <w:rsid w:val="00755634"/>
    <w:rsid w:val="00757A5F"/>
    <w:rsid w:val="00757E14"/>
    <w:rsid w:val="00761C82"/>
    <w:rsid w:val="00762EEE"/>
    <w:rsid w:val="00764056"/>
    <w:rsid w:val="00767970"/>
    <w:rsid w:val="00771829"/>
    <w:rsid w:val="00771D53"/>
    <w:rsid w:val="00772751"/>
    <w:rsid w:val="0077483E"/>
    <w:rsid w:val="00774BE4"/>
    <w:rsid w:val="007751F6"/>
    <w:rsid w:val="00776689"/>
    <w:rsid w:val="00777E60"/>
    <w:rsid w:val="00777F61"/>
    <w:rsid w:val="00780F13"/>
    <w:rsid w:val="007819C0"/>
    <w:rsid w:val="00781B32"/>
    <w:rsid w:val="007820AC"/>
    <w:rsid w:val="00790380"/>
    <w:rsid w:val="00791C36"/>
    <w:rsid w:val="00792030"/>
    <w:rsid w:val="00793399"/>
    <w:rsid w:val="00794A4A"/>
    <w:rsid w:val="007957B0"/>
    <w:rsid w:val="00795E0A"/>
    <w:rsid w:val="00796EC1"/>
    <w:rsid w:val="007A26C7"/>
    <w:rsid w:val="007A3B52"/>
    <w:rsid w:val="007A4FC3"/>
    <w:rsid w:val="007A6D0C"/>
    <w:rsid w:val="007A74D7"/>
    <w:rsid w:val="007B1413"/>
    <w:rsid w:val="007B1B4E"/>
    <w:rsid w:val="007B2576"/>
    <w:rsid w:val="007B2D0F"/>
    <w:rsid w:val="007B38A1"/>
    <w:rsid w:val="007B3D4E"/>
    <w:rsid w:val="007B3DC7"/>
    <w:rsid w:val="007B4DC2"/>
    <w:rsid w:val="007C1D9E"/>
    <w:rsid w:val="007C3F5C"/>
    <w:rsid w:val="007C40D7"/>
    <w:rsid w:val="007D02E0"/>
    <w:rsid w:val="007D0B8F"/>
    <w:rsid w:val="007D2B50"/>
    <w:rsid w:val="007D34EC"/>
    <w:rsid w:val="007D35E6"/>
    <w:rsid w:val="007D35F5"/>
    <w:rsid w:val="007D43E8"/>
    <w:rsid w:val="007D4825"/>
    <w:rsid w:val="007D4DCD"/>
    <w:rsid w:val="007D4E45"/>
    <w:rsid w:val="007D50EB"/>
    <w:rsid w:val="007E22A4"/>
    <w:rsid w:val="007E3DDC"/>
    <w:rsid w:val="007E54F5"/>
    <w:rsid w:val="007E568F"/>
    <w:rsid w:val="007E673B"/>
    <w:rsid w:val="007E7F1B"/>
    <w:rsid w:val="007F0E91"/>
    <w:rsid w:val="007F2DB4"/>
    <w:rsid w:val="007F3B29"/>
    <w:rsid w:val="007F4C6E"/>
    <w:rsid w:val="007F5FD9"/>
    <w:rsid w:val="007F7F25"/>
    <w:rsid w:val="00803AB9"/>
    <w:rsid w:val="00806714"/>
    <w:rsid w:val="00806FAF"/>
    <w:rsid w:val="0080753C"/>
    <w:rsid w:val="00811BE1"/>
    <w:rsid w:val="0081584A"/>
    <w:rsid w:val="00816B29"/>
    <w:rsid w:val="00820B54"/>
    <w:rsid w:val="00821542"/>
    <w:rsid w:val="00824813"/>
    <w:rsid w:val="008254DC"/>
    <w:rsid w:val="00826C63"/>
    <w:rsid w:val="008274F1"/>
    <w:rsid w:val="008313DA"/>
    <w:rsid w:val="00831BEB"/>
    <w:rsid w:val="00832581"/>
    <w:rsid w:val="008342E8"/>
    <w:rsid w:val="008344B2"/>
    <w:rsid w:val="008352A5"/>
    <w:rsid w:val="00835DD1"/>
    <w:rsid w:val="00842005"/>
    <w:rsid w:val="00842A00"/>
    <w:rsid w:val="00843A51"/>
    <w:rsid w:val="0084793C"/>
    <w:rsid w:val="00847BB3"/>
    <w:rsid w:val="0085188E"/>
    <w:rsid w:val="00855E31"/>
    <w:rsid w:val="00856B04"/>
    <w:rsid w:val="00861D7D"/>
    <w:rsid w:val="0086537B"/>
    <w:rsid w:val="00865649"/>
    <w:rsid w:val="008668D8"/>
    <w:rsid w:val="00872015"/>
    <w:rsid w:val="00873301"/>
    <w:rsid w:val="00873ECC"/>
    <w:rsid w:val="008745F9"/>
    <w:rsid w:val="008752EE"/>
    <w:rsid w:val="008766C3"/>
    <w:rsid w:val="00876FEB"/>
    <w:rsid w:val="00877765"/>
    <w:rsid w:val="008803F2"/>
    <w:rsid w:val="008874A8"/>
    <w:rsid w:val="0089488A"/>
    <w:rsid w:val="0089719E"/>
    <w:rsid w:val="008A176B"/>
    <w:rsid w:val="008A64E6"/>
    <w:rsid w:val="008A7093"/>
    <w:rsid w:val="008B02F1"/>
    <w:rsid w:val="008B307E"/>
    <w:rsid w:val="008B3624"/>
    <w:rsid w:val="008B64E3"/>
    <w:rsid w:val="008C40F8"/>
    <w:rsid w:val="008C479E"/>
    <w:rsid w:val="008C4F52"/>
    <w:rsid w:val="008D3486"/>
    <w:rsid w:val="008D5FB3"/>
    <w:rsid w:val="008D6908"/>
    <w:rsid w:val="008D6A31"/>
    <w:rsid w:val="008E355B"/>
    <w:rsid w:val="008E4385"/>
    <w:rsid w:val="008E7C6B"/>
    <w:rsid w:val="008F03DA"/>
    <w:rsid w:val="008F2AFD"/>
    <w:rsid w:val="008F315C"/>
    <w:rsid w:val="008F43CB"/>
    <w:rsid w:val="008F48E2"/>
    <w:rsid w:val="008F4C6D"/>
    <w:rsid w:val="008F5704"/>
    <w:rsid w:val="008F6803"/>
    <w:rsid w:val="008F718D"/>
    <w:rsid w:val="008F7260"/>
    <w:rsid w:val="008F79AC"/>
    <w:rsid w:val="009003FD"/>
    <w:rsid w:val="00900679"/>
    <w:rsid w:val="00900BBD"/>
    <w:rsid w:val="00902ADB"/>
    <w:rsid w:val="0090448E"/>
    <w:rsid w:val="009068F4"/>
    <w:rsid w:val="00907259"/>
    <w:rsid w:val="00912712"/>
    <w:rsid w:val="00912BDE"/>
    <w:rsid w:val="00914B00"/>
    <w:rsid w:val="00920373"/>
    <w:rsid w:val="009228D9"/>
    <w:rsid w:val="00923107"/>
    <w:rsid w:val="00927EE8"/>
    <w:rsid w:val="009345F8"/>
    <w:rsid w:val="009363F8"/>
    <w:rsid w:val="00936D79"/>
    <w:rsid w:val="00937EAD"/>
    <w:rsid w:val="009414CA"/>
    <w:rsid w:val="00943034"/>
    <w:rsid w:val="00944D5F"/>
    <w:rsid w:val="00946E15"/>
    <w:rsid w:val="00947D13"/>
    <w:rsid w:val="00956C11"/>
    <w:rsid w:val="0095747F"/>
    <w:rsid w:val="0096127D"/>
    <w:rsid w:val="00962EDE"/>
    <w:rsid w:val="0096724E"/>
    <w:rsid w:val="00972466"/>
    <w:rsid w:val="00973089"/>
    <w:rsid w:val="00977268"/>
    <w:rsid w:val="00977EC6"/>
    <w:rsid w:val="00980BAD"/>
    <w:rsid w:val="00980F9C"/>
    <w:rsid w:val="00981AF0"/>
    <w:rsid w:val="00991E02"/>
    <w:rsid w:val="009928CF"/>
    <w:rsid w:val="00992ACB"/>
    <w:rsid w:val="00993FFB"/>
    <w:rsid w:val="00995430"/>
    <w:rsid w:val="009A005A"/>
    <w:rsid w:val="009A033D"/>
    <w:rsid w:val="009A03DC"/>
    <w:rsid w:val="009A0437"/>
    <w:rsid w:val="009A1D18"/>
    <w:rsid w:val="009A26AF"/>
    <w:rsid w:val="009A3514"/>
    <w:rsid w:val="009A3E0A"/>
    <w:rsid w:val="009A4024"/>
    <w:rsid w:val="009A41C2"/>
    <w:rsid w:val="009A47B5"/>
    <w:rsid w:val="009A5C03"/>
    <w:rsid w:val="009A67F1"/>
    <w:rsid w:val="009A71FB"/>
    <w:rsid w:val="009A793F"/>
    <w:rsid w:val="009B04E7"/>
    <w:rsid w:val="009B1201"/>
    <w:rsid w:val="009B209E"/>
    <w:rsid w:val="009B3EC1"/>
    <w:rsid w:val="009B40E3"/>
    <w:rsid w:val="009C4A52"/>
    <w:rsid w:val="009C5602"/>
    <w:rsid w:val="009C5C87"/>
    <w:rsid w:val="009C7B7F"/>
    <w:rsid w:val="009D27F8"/>
    <w:rsid w:val="009D491F"/>
    <w:rsid w:val="009D5D09"/>
    <w:rsid w:val="009D5D56"/>
    <w:rsid w:val="009E09C5"/>
    <w:rsid w:val="009E18E6"/>
    <w:rsid w:val="009E2A4E"/>
    <w:rsid w:val="009E3F08"/>
    <w:rsid w:val="009E58A7"/>
    <w:rsid w:val="009E6688"/>
    <w:rsid w:val="009F0331"/>
    <w:rsid w:val="009F43BD"/>
    <w:rsid w:val="00A0092B"/>
    <w:rsid w:val="00A02242"/>
    <w:rsid w:val="00A02F37"/>
    <w:rsid w:val="00A06531"/>
    <w:rsid w:val="00A06C64"/>
    <w:rsid w:val="00A108E0"/>
    <w:rsid w:val="00A11F72"/>
    <w:rsid w:val="00A12060"/>
    <w:rsid w:val="00A128AF"/>
    <w:rsid w:val="00A13CC7"/>
    <w:rsid w:val="00A147EC"/>
    <w:rsid w:val="00A14C8C"/>
    <w:rsid w:val="00A26653"/>
    <w:rsid w:val="00A26D36"/>
    <w:rsid w:val="00A27708"/>
    <w:rsid w:val="00A2777F"/>
    <w:rsid w:val="00A27A4B"/>
    <w:rsid w:val="00A27CF8"/>
    <w:rsid w:val="00A27E7C"/>
    <w:rsid w:val="00A33956"/>
    <w:rsid w:val="00A34825"/>
    <w:rsid w:val="00A36A98"/>
    <w:rsid w:val="00A37A01"/>
    <w:rsid w:val="00A42A8B"/>
    <w:rsid w:val="00A43171"/>
    <w:rsid w:val="00A448B1"/>
    <w:rsid w:val="00A45AE6"/>
    <w:rsid w:val="00A501B3"/>
    <w:rsid w:val="00A524A7"/>
    <w:rsid w:val="00A5260A"/>
    <w:rsid w:val="00A57BBA"/>
    <w:rsid w:val="00A635BD"/>
    <w:rsid w:val="00A646A9"/>
    <w:rsid w:val="00A64D84"/>
    <w:rsid w:val="00A65EE8"/>
    <w:rsid w:val="00A6765A"/>
    <w:rsid w:val="00A7082D"/>
    <w:rsid w:val="00A712D1"/>
    <w:rsid w:val="00A73A4F"/>
    <w:rsid w:val="00A802F6"/>
    <w:rsid w:val="00A80DEA"/>
    <w:rsid w:val="00A80EF7"/>
    <w:rsid w:val="00A810ED"/>
    <w:rsid w:val="00A827F0"/>
    <w:rsid w:val="00A83162"/>
    <w:rsid w:val="00A84DF4"/>
    <w:rsid w:val="00A84F14"/>
    <w:rsid w:val="00A86E4A"/>
    <w:rsid w:val="00A905CA"/>
    <w:rsid w:val="00A93421"/>
    <w:rsid w:val="00A94F6E"/>
    <w:rsid w:val="00A959BA"/>
    <w:rsid w:val="00AA48F2"/>
    <w:rsid w:val="00AA55C9"/>
    <w:rsid w:val="00AB1495"/>
    <w:rsid w:val="00AB21AA"/>
    <w:rsid w:val="00AB267F"/>
    <w:rsid w:val="00AB3602"/>
    <w:rsid w:val="00AB5161"/>
    <w:rsid w:val="00AB5C32"/>
    <w:rsid w:val="00AB6C74"/>
    <w:rsid w:val="00AB781D"/>
    <w:rsid w:val="00AB78A6"/>
    <w:rsid w:val="00AC5EF4"/>
    <w:rsid w:val="00AC6600"/>
    <w:rsid w:val="00AC7595"/>
    <w:rsid w:val="00AC7802"/>
    <w:rsid w:val="00AC78FD"/>
    <w:rsid w:val="00AC7F26"/>
    <w:rsid w:val="00AD3BA0"/>
    <w:rsid w:val="00AD4954"/>
    <w:rsid w:val="00AD664E"/>
    <w:rsid w:val="00AE009F"/>
    <w:rsid w:val="00AE1038"/>
    <w:rsid w:val="00AE1A60"/>
    <w:rsid w:val="00AE4974"/>
    <w:rsid w:val="00AE4EBB"/>
    <w:rsid w:val="00AE5260"/>
    <w:rsid w:val="00AF0EDF"/>
    <w:rsid w:val="00AF41BA"/>
    <w:rsid w:val="00AF4F71"/>
    <w:rsid w:val="00AF7FC0"/>
    <w:rsid w:val="00B00413"/>
    <w:rsid w:val="00B02E85"/>
    <w:rsid w:val="00B04F12"/>
    <w:rsid w:val="00B1375F"/>
    <w:rsid w:val="00B14972"/>
    <w:rsid w:val="00B165B5"/>
    <w:rsid w:val="00B16CA3"/>
    <w:rsid w:val="00B1712F"/>
    <w:rsid w:val="00B17321"/>
    <w:rsid w:val="00B2337F"/>
    <w:rsid w:val="00B23A97"/>
    <w:rsid w:val="00B23D96"/>
    <w:rsid w:val="00B24B74"/>
    <w:rsid w:val="00B330B7"/>
    <w:rsid w:val="00B33E91"/>
    <w:rsid w:val="00B34D87"/>
    <w:rsid w:val="00B37524"/>
    <w:rsid w:val="00B41DE2"/>
    <w:rsid w:val="00B424C1"/>
    <w:rsid w:val="00B42BC8"/>
    <w:rsid w:val="00B434F0"/>
    <w:rsid w:val="00B4437F"/>
    <w:rsid w:val="00B44A9C"/>
    <w:rsid w:val="00B45024"/>
    <w:rsid w:val="00B458EB"/>
    <w:rsid w:val="00B45AE8"/>
    <w:rsid w:val="00B5020A"/>
    <w:rsid w:val="00B502C5"/>
    <w:rsid w:val="00B50957"/>
    <w:rsid w:val="00B50FC1"/>
    <w:rsid w:val="00B5192D"/>
    <w:rsid w:val="00B5237E"/>
    <w:rsid w:val="00B52CCC"/>
    <w:rsid w:val="00B52F6C"/>
    <w:rsid w:val="00B559BA"/>
    <w:rsid w:val="00B55DE0"/>
    <w:rsid w:val="00B566AA"/>
    <w:rsid w:val="00B568DB"/>
    <w:rsid w:val="00B56D59"/>
    <w:rsid w:val="00B56E92"/>
    <w:rsid w:val="00B57738"/>
    <w:rsid w:val="00B6153E"/>
    <w:rsid w:val="00B64B28"/>
    <w:rsid w:val="00B657DB"/>
    <w:rsid w:val="00B65ABE"/>
    <w:rsid w:val="00B670A4"/>
    <w:rsid w:val="00B67827"/>
    <w:rsid w:val="00B714A3"/>
    <w:rsid w:val="00B742FB"/>
    <w:rsid w:val="00B7680B"/>
    <w:rsid w:val="00B82457"/>
    <w:rsid w:val="00B8446D"/>
    <w:rsid w:val="00B86537"/>
    <w:rsid w:val="00B86981"/>
    <w:rsid w:val="00B86BC0"/>
    <w:rsid w:val="00B90BA6"/>
    <w:rsid w:val="00B90EC8"/>
    <w:rsid w:val="00B93DD4"/>
    <w:rsid w:val="00B95D3B"/>
    <w:rsid w:val="00BB5E95"/>
    <w:rsid w:val="00BC0323"/>
    <w:rsid w:val="00BC134D"/>
    <w:rsid w:val="00BC1F5E"/>
    <w:rsid w:val="00BC2731"/>
    <w:rsid w:val="00BC2FBB"/>
    <w:rsid w:val="00BC4254"/>
    <w:rsid w:val="00BC5396"/>
    <w:rsid w:val="00BC6A76"/>
    <w:rsid w:val="00BC7695"/>
    <w:rsid w:val="00BD1D8A"/>
    <w:rsid w:val="00BD3FFE"/>
    <w:rsid w:val="00BD4776"/>
    <w:rsid w:val="00BD507A"/>
    <w:rsid w:val="00BD5985"/>
    <w:rsid w:val="00BD689B"/>
    <w:rsid w:val="00BD73DA"/>
    <w:rsid w:val="00BE02AC"/>
    <w:rsid w:val="00BE4B41"/>
    <w:rsid w:val="00BE5078"/>
    <w:rsid w:val="00BE7948"/>
    <w:rsid w:val="00BF0B30"/>
    <w:rsid w:val="00BF0CD4"/>
    <w:rsid w:val="00BF0FDF"/>
    <w:rsid w:val="00BF176A"/>
    <w:rsid w:val="00BF5188"/>
    <w:rsid w:val="00BF580E"/>
    <w:rsid w:val="00BF5F8D"/>
    <w:rsid w:val="00BF6F2B"/>
    <w:rsid w:val="00BF75AA"/>
    <w:rsid w:val="00C00A28"/>
    <w:rsid w:val="00C01F72"/>
    <w:rsid w:val="00C02450"/>
    <w:rsid w:val="00C037DD"/>
    <w:rsid w:val="00C108B2"/>
    <w:rsid w:val="00C12EA0"/>
    <w:rsid w:val="00C13BC1"/>
    <w:rsid w:val="00C174F0"/>
    <w:rsid w:val="00C204CB"/>
    <w:rsid w:val="00C2136D"/>
    <w:rsid w:val="00C24DE7"/>
    <w:rsid w:val="00C26045"/>
    <w:rsid w:val="00C27CFB"/>
    <w:rsid w:val="00C30B04"/>
    <w:rsid w:val="00C31E33"/>
    <w:rsid w:val="00C34F8F"/>
    <w:rsid w:val="00C3578D"/>
    <w:rsid w:val="00C3702A"/>
    <w:rsid w:val="00C40BC7"/>
    <w:rsid w:val="00C45920"/>
    <w:rsid w:val="00C47ADD"/>
    <w:rsid w:val="00C47B69"/>
    <w:rsid w:val="00C50D2E"/>
    <w:rsid w:val="00C51E39"/>
    <w:rsid w:val="00C53F06"/>
    <w:rsid w:val="00C55A43"/>
    <w:rsid w:val="00C56BDD"/>
    <w:rsid w:val="00C56E14"/>
    <w:rsid w:val="00C62178"/>
    <w:rsid w:val="00C63085"/>
    <w:rsid w:val="00C63F4B"/>
    <w:rsid w:val="00C64E8D"/>
    <w:rsid w:val="00C673A4"/>
    <w:rsid w:val="00C7001C"/>
    <w:rsid w:val="00C719A6"/>
    <w:rsid w:val="00C73F9F"/>
    <w:rsid w:val="00C7571F"/>
    <w:rsid w:val="00C7608C"/>
    <w:rsid w:val="00C84343"/>
    <w:rsid w:val="00C85170"/>
    <w:rsid w:val="00C851ED"/>
    <w:rsid w:val="00C855F3"/>
    <w:rsid w:val="00C90933"/>
    <w:rsid w:val="00C91468"/>
    <w:rsid w:val="00C923F5"/>
    <w:rsid w:val="00C931A4"/>
    <w:rsid w:val="00C93BD7"/>
    <w:rsid w:val="00C9772E"/>
    <w:rsid w:val="00CA02F5"/>
    <w:rsid w:val="00CA196E"/>
    <w:rsid w:val="00CA2437"/>
    <w:rsid w:val="00CA339E"/>
    <w:rsid w:val="00CA3A8E"/>
    <w:rsid w:val="00CA42A0"/>
    <w:rsid w:val="00CA50BF"/>
    <w:rsid w:val="00CA5A5A"/>
    <w:rsid w:val="00CA6D67"/>
    <w:rsid w:val="00CB01A6"/>
    <w:rsid w:val="00CB0932"/>
    <w:rsid w:val="00CB148E"/>
    <w:rsid w:val="00CB4667"/>
    <w:rsid w:val="00CB5D77"/>
    <w:rsid w:val="00CB68E7"/>
    <w:rsid w:val="00CB70E3"/>
    <w:rsid w:val="00CB7210"/>
    <w:rsid w:val="00CC0086"/>
    <w:rsid w:val="00CC052A"/>
    <w:rsid w:val="00CC4AEF"/>
    <w:rsid w:val="00CC6937"/>
    <w:rsid w:val="00CC7116"/>
    <w:rsid w:val="00CC7FE2"/>
    <w:rsid w:val="00CD1682"/>
    <w:rsid w:val="00CD355F"/>
    <w:rsid w:val="00CD64D8"/>
    <w:rsid w:val="00CE14A3"/>
    <w:rsid w:val="00CE1F56"/>
    <w:rsid w:val="00CE4028"/>
    <w:rsid w:val="00CE4778"/>
    <w:rsid w:val="00CE4F8A"/>
    <w:rsid w:val="00CE5AB7"/>
    <w:rsid w:val="00CE71D3"/>
    <w:rsid w:val="00CF0C2F"/>
    <w:rsid w:val="00CF0FFF"/>
    <w:rsid w:val="00CF1768"/>
    <w:rsid w:val="00CF3F3F"/>
    <w:rsid w:val="00CF56CE"/>
    <w:rsid w:val="00CF6D25"/>
    <w:rsid w:val="00CF786F"/>
    <w:rsid w:val="00D00A4F"/>
    <w:rsid w:val="00D00D50"/>
    <w:rsid w:val="00D0286C"/>
    <w:rsid w:val="00D053FE"/>
    <w:rsid w:val="00D11452"/>
    <w:rsid w:val="00D11565"/>
    <w:rsid w:val="00D11604"/>
    <w:rsid w:val="00D11780"/>
    <w:rsid w:val="00D13197"/>
    <w:rsid w:val="00D137ED"/>
    <w:rsid w:val="00D13D8D"/>
    <w:rsid w:val="00D14DB4"/>
    <w:rsid w:val="00D14F53"/>
    <w:rsid w:val="00D1660B"/>
    <w:rsid w:val="00D2409C"/>
    <w:rsid w:val="00D30BF3"/>
    <w:rsid w:val="00D3127F"/>
    <w:rsid w:val="00D3253E"/>
    <w:rsid w:val="00D3490A"/>
    <w:rsid w:val="00D35D57"/>
    <w:rsid w:val="00D37910"/>
    <w:rsid w:val="00D40188"/>
    <w:rsid w:val="00D4389E"/>
    <w:rsid w:val="00D43F4D"/>
    <w:rsid w:val="00D50219"/>
    <w:rsid w:val="00D510A7"/>
    <w:rsid w:val="00D532E6"/>
    <w:rsid w:val="00D5334C"/>
    <w:rsid w:val="00D5567E"/>
    <w:rsid w:val="00D63085"/>
    <w:rsid w:val="00D63EF1"/>
    <w:rsid w:val="00D645D3"/>
    <w:rsid w:val="00D6492B"/>
    <w:rsid w:val="00D65A5D"/>
    <w:rsid w:val="00D73233"/>
    <w:rsid w:val="00D76E64"/>
    <w:rsid w:val="00D778AD"/>
    <w:rsid w:val="00D805E4"/>
    <w:rsid w:val="00D81BDB"/>
    <w:rsid w:val="00D823AE"/>
    <w:rsid w:val="00D824EF"/>
    <w:rsid w:val="00D82A80"/>
    <w:rsid w:val="00D83BB1"/>
    <w:rsid w:val="00D8485E"/>
    <w:rsid w:val="00D87044"/>
    <w:rsid w:val="00D9042D"/>
    <w:rsid w:val="00D917B5"/>
    <w:rsid w:val="00D91D89"/>
    <w:rsid w:val="00D9395D"/>
    <w:rsid w:val="00D94067"/>
    <w:rsid w:val="00D94C34"/>
    <w:rsid w:val="00D97E5B"/>
    <w:rsid w:val="00DA08C0"/>
    <w:rsid w:val="00DA2574"/>
    <w:rsid w:val="00DA393D"/>
    <w:rsid w:val="00DA3FB6"/>
    <w:rsid w:val="00DA4763"/>
    <w:rsid w:val="00DA6A05"/>
    <w:rsid w:val="00DB35BC"/>
    <w:rsid w:val="00DB3B75"/>
    <w:rsid w:val="00DC362A"/>
    <w:rsid w:val="00DC4D2E"/>
    <w:rsid w:val="00DC776C"/>
    <w:rsid w:val="00DD1C08"/>
    <w:rsid w:val="00DD2646"/>
    <w:rsid w:val="00DD67E8"/>
    <w:rsid w:val="00DE236A"/>
    <w:rsid w:val="00DE34D4"/>
    <w:rsid w:val="00DE5B6E"/>
    <w:rsid w:val="00DE7366"/>
    <w:rsid w:val="00DE737B"/>
    <w:rsid w:val="00DF0703"/>
    <w:rsid w:val="00DF25D7"/>
    <w:rsid w:val="00DF2913"/>
    <w:rsid w:val="00DF34B4"/>
    <w:rsid w:val="00DF3FF5"/>
    <w:rsid w:val="00DF498B"/>
    <w:rsid w:val="00DF508C"/>
    <w:rsid w:val="00DF515B"/>
    <w:rsid w:val="00DF5B8C"/>
    <w:rsid w:val="00DF7FB0"/>
    <w:rsid w:val="00E0067F"/>
    <w:rsid w:val="00E01E8A"/>
    <w:rsid w:val="00E05031"/>
    <w:rsid w:val="00E052B6"/>
    <w:rsid w:val="00E06EC4"/>
    <w:rsid w:val="00E15E24"/>
    <w:rsid w:val="00E1697C"/>
    <w:rsid w:val="00E228B6"/>
    <w:rsid w:val="00E24A91"/>
    <w:rsid w:val="00E258EE"/>
    <w:rsid w:val="00E2636E"/>
    <w:rsid w:val="00E263F9"/>
    <w:rsid w:val="00E269DE"/>
    <w:rsid w:val="00E30EF9"/>
    <w:rsid w:val="00E31248"/>
    <w:rsid w:val="00E3183B"/>
    <w:rsid w:val="00E31890"/>
    <w:rsid w:val="00E326D1"/>
    <w:rsid w:val="00E35FE9"/>
    <w:rsid w:val="00E3727C"/>
    <w:rsid w:val="00E40836"/>
    <w:rsid w:val="00E41736"/>
    <w:rsid w:val="00E423D1"/>
    <w:rsid w:val="00E438F7"/>
    <w:rsid w:val="00E47563"/>
    <w:rsid w:val="00E5082B"/>
    <w:rsid w:val="00E513CD"/>
    <w:rsid w:val="00E52292"/>
    <w:rsid w:val="00E56918"/>
    <w:rsid w:val="00E56A57"/>
    <w:rsid w:val="00E60C6E"/>
    <w:rsid w:val="00E6127F"/>
    <w:rsid w:val="00E61947"/>
    <w:rsid w:val="00E65A97"/>
    <w:rsid w:val="00E676E4"/>
    <w:rsid w:val="00E71EFF"/>
    <w:rsid w:val="00E73D45"/>
    <w:rsid w:val="00E74FA0"/>
    <w:rsid w:val="00E77C32"/>
    <w:rsid w:val="00E834E0"/>
    <w:rsid w:val="00E83C2A"/>
    <w:rsid w:val="00E84529"/>
    <w:rsid w:val="00E8468C"/>
    <w:rsid w:val="00E84A5B"/>
    <w:rsid w:val="00E85936"/>
    <w:rsid w:val="00E876E9"/>
    <w:rsid w:val="00E87F10"/>
    <w:rsid w:val="00E908A7"/>
    <w:rsid w:val="00E927B0"/>
    <w:rsid w:val="00E92AE7"/>
    <w:rsid w:val="00E92EC8"/>
    <w:rsid w:val="00E940DA"/>
    <w:rsid w:val="00E94AD5"/>
    <w:rsid w:val="00E9620B"/>
    <w:rsid w:val="00EA18FA"/>
    <w:rsid w:val="00EB0FE3"/>
    <w:rsid w:val="00EB4823"/>
    <w:rsid w:val="00EB65CB"/>
    <w:rsid w:val="00EB6ACE"/>
    <w:rsid w:val="00EB6D00"/>
    <w:rsid w:val="00EB7B08"/>
    <w:rsid w:val="00EC31D2"/>
    <w:rsid w:val="00EC31EF"/>
    <w:rsid w:val="00EC4DD8"/>
    <w:rsid w:val="00EC7920"/>
    <w:rsid w:val="00ED2BBD"/>
    <w:rsid w:val="00ED412D"/>
    <w:rsid w:val="00EE1E3B"/>
    <w:rsid w:val="00EE420C"/>
    <w:rsid w:val="00EE4582"/>
    <w:rsid w:val="00EF31B4"/>
    <w:rsid w:val="00EF3D06"/>
    <w:rsid w:val="00EF7A21"/>
    <w:rsid w:val="00F0225C"/>
    <w:rsid w:val="00F03244"/>
    <w:rsid w:val="00F03377"/>
    <w:rsid w:val="00F048B0"/>
    <w:rsid w:val="00F04EC2"/>
    <w:rsid w:val="00F07590"/>
    <w:rsid w:val="00F0772C"/>
    <w:rsid w:val="00F10EBF"/>
    <w:rsid w:val="00F12E49"/>
    <w:rsid w:val="00F13D73"/>
    <w:rsid w:val="00F14E27"/>
    <w:rsid w:val="00F15B7D"/>
    <w:rsid w:val="00F15CC7"/>
    <w:rsid w:val="00F15CCD"/>
    <w:rsid w:val="00F1708F"/>
    <w:rsid w:val="00F17D86"/>
    <w:rsid w:val="00F208B7"/>
    <w:rsid w:val="00F20B26"/>
    <w:rsid w:val="00F2236A"/>
    <w:rsid w:val="00F22CFE"/>
    <w:rsid w:val="00F22D1D"/>
    <w:rsid w:val="00F234D8"/>
    <w:rsid w:val="00F270C3"/>
    <w:rsid w:val="00F27B78"/>
    <w:rsid w:val="00F3125A"/>
    <w:rsid w:val="00F32345"/>
    <w:rsid w:val="00F35DA9"/>
    <w:rsid w:val="00F364DC"/>
    <w:rsid w:val="00F451EA"/>
    <w:rsid w:val="00F47BFE"/>
    <w:rsid w:val="00F5147B"/>
    <w:rsid w:val="00F555B6"/>
    <w:rsid w:val="00F55717"/>
    <w:rsid w:val="00F57B89"/>
    <w:rsid w:val="00F60030"/>
    <w:rsid w:val="00F61E4C"/>
    <w:rsid w:val="00F64D23"/>
    <w:rsid w:val="00F65BB3"/>
    <w:rsid w:val="00F65DB1"/>
    <w:rsid w:val="00F66290"/>
    <w:rsid w:val="00F662DA"/>
    <w:rsid w:val="00F67544"/>
    <w:rsid w:val="00F7279D"/>
    <w:rsid w:val="00F765DC"/>
    <w:rsid w:val="00F768A7"/>
    <w:rsid w:val="00F80CD8"/>
    <w:rsid w:val="00F824EB"/>
    <w:rsid w:val="00F85E97"/>
    <w:rsid w:val="00F879E6"/>
    <w:rsid w:val="00F900FC"/>
    <w:rsid w:val="00F90A22"/>
    <w:rsid w:val="00F9197A"/>
    <w:rsid w:val="00F91D50"/>
    <w:rsid w:val="00F94E1B"/>
    <w:rsid w:val="00F95DBD"/>
    <w:rsid w:val="00F970CB"/>
    <w:rsid w:val="00F97345"/>
    <w:rsid w:val="00FA2C43"/>
    <w:rsid w:val="00FA3969"/>
    <w:rsid w:val="00FA4EDC"/>
    <w:rsid w:val="00FA6E63"/>
    <w:rsid w:val="00FA7373"/>
    <w:rsid w:val="00FA76D5"/>
    <w:rsid w:val="00FA7F33"/>
    <w:rsid w:val="00FA7FCA"/>
    <w:rsid w:val="00FB2852"/>
    <w:rsid w:val="00FB5798"/>
    <w:rsid w:val="00FB5B61"/>
    <w:rsid w:val="00FB686E"/>
    <w:rsid w:val="00FC02C3"/>
    <w:rsid w:val="00FC0452"/>
    <w:rsid w:val="00FC1A93"/>
    <w:rsid w:val="00FC5840"/>
    <w:rsid w:val="00FD00C0"/>
    <w:rsid w:val="00FD0F15"/>
    <w:rsid w:val="00FD424D"/>
    <w:rsid w:val="00FD4E9D"/>
    <w:rsid w:val="00FD5083"/>
    <w:rsid w:val="00FD5C6C"/>
    <w:rsid w:val="00FE0A37"/>
    <w:rsid w:val="00FE3938"/>
    <w:rsid w:val="00FE7556"/>
    <w:rsid w:val="00FF6A78"/>
    <w:rsid w:val="00FF6E19"/>
    <w:rsid w:val="00FF78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A1C180"/>
  <w15:docId w15:val="{B1D29546-470A-405B-B216-1EFD26297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4F6D30"/>
    <w:pPr>
      <w:spacing w:before="120"/>
      <w:jc w:val="both"/>
    </w:pPr>
    <w:rPr>
      <w:rFonts w:ascii="Tahoma" w:hAnsi="Tahoma"/>
      <w:sz w:val="24"/>
    </w:rPr>
  </w:style>
  <w:style w:type="paragraph" w:styleId="Nadpis1">
    <w:name w:val="heading 1"/>
    <w:basedOn w:val="Normln"/>
    <w:next w:val="Normln"/>
    <w:link w:val="Nadpis1Char"/>
    <w:qFormat/>
    <w:rsid w:val="00B33E91"/>
    <w:pPr>
      <w:keepNext/>
      <w:jc w:val="left"/>
      <w:outlineLvl w:val="0"/>
    </w:pPr>
    <w:rPr>
      <w:b/>
      <w:caps/>
      <w:kern w:val="28"/>
      <w:sz w:val="32"/>
    </w:rPr>
  </w:style>
  <w:style w:type="paragraph" w:styleId="Nadpis2">
    <w:name w:val="heading 2"/>
    <w:basedOn w:val="Normln"/>
    <w:next w:val="Normln"/>
    <w:link w:val="Nadpis2Char"/>
    <w:qFormat/>
    <w:rsid w:val="00B33E91"/>
    <w:pPr>
      <w:keepNext/>
      <w:outlineLvl w:val="1"/>
    </w:pPr>
    <w:rPr>
      <w:b/>
      <w:sz w:val="28"/>
    </w:rPr>
  </w:style>
  <w:style w:type="paragraph" w:styleId="Nadpis3">
    <w:name w:val="heading 3"/>
    <w:basedOn w:val="Normln"/>
    <w:next w:val="Normln"/>
    <w:link w:val="Nadpis3Char"/>
    <w:unhideWhenUsed/>
    <w:qFormat/>
    <w:rsid w:val="00B33E91"/>
    <w:pPr>
      <w:keepNext/>
      <w:keepLines/>
      <w:outlineLvl w:val="2"/>
    </w:pPr>
    <w:rPr>
      <w:b/>
      <w:bCs/>
    </w:rPr>
  </w:style>
  <w:style w:type="paragraph" w:styleId="Nadpis4">
    <w:name w:val="heading 4"/>
    <w:basedOn w:val="Normln"/>
    <w:next w:val="Normln"/>
    <w:link w:val="Nadpis4Char"/>
    <w:unhideWhenUsed/>
    <w:qFormat/>
    <w:rsid w:val="00B33E91"/>
    <w:pPr>
      <w:keepNext/>
      <w:keepLines/>
      <w:outlineLvl w:val="3"/>
    </w:pPr>
    <w:rPr>
      <w:bCs/>
      <w:iCs/>
      <w:u w:val="single"/>
    </w:rPr>
  </w:style>
  <w:style w:type="paragraph" w:styleId="Nadpis6">
    <w:name w:val="heading 6"/>
    <w:basedOn w:val="Normln"/>
    <w:next w:val="Normln"/>
    <w:link w:val="Nadpis6Char"/>
    <w:semiHidden/>
    <w:unhideWhenUsed/>
    <w:qFormat/>
    <w:rsid w:val="00EF3D06"/>
    <w:pPr>
      <w:spacing w:before="240" w:after="60"/>
      <w:outlineLvl w:val="5"/>
    </w:pPr>
    <w:rPr>
      <w:rFonts w:ascii="Calibri" w:hAnsi="Calibri"/>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Seznam2">
    <w:name w:val="List 2"/>
    <w:basedOn w:val="Normln"/>
    <w:pPr>
      <w:ind w:left="566" w:hanging="283"/>
    </w:pPr>
  </w:style>
  <w:style w:type="paragraph" w:styleId="Nzev">
    <w:name w:val="Title"/>
    <w:basedOn w:val="Normln"/>
    <w:link w:val="NzevChar"/>
    <w:qFormat/>
    <w:rsid w:val="00B33E91"/>
    <w:pPr>
      <w:spacing w:before="0"/>
      <w:jc w:val="center"/>
    </w:pPr>
    <w:rPr>
      <w:kern w:val="28"/>
      <w:sz w:val="36"/>
    </w:rPr>
  </w:style>
  <w:style w:type="paragraph" w:styleId="Zkladntext">
    <w:name w:val="Body Text"/>
    <w:basedOn w:val="Normln"/>
    <w:pPr>
      <w:spacing w:after="120"/>
    </w:pPr>
  </w:style>
  <w:style w:type="paragraph" w:styleId="Zkladntextodsazen">
    <w:name w:val="Body Text Indent"/>
    <w:basedOn w:val="Normln"/>
    <w:pPr>
      <w:spacing w:after="120"/>
      <w:ind w:left="283"/>
    </w:pPr>
  </w:style>
  <w:style w:type="character" w:styleId="Odkaznakoment">
    <w:name w:val="annotation reference"/>
    <w:semiHidden/>
    <w:rPr>
      <w:sz w:val="16"/>
    </w:rPr>
  </w:style>
  <w:style w:type="paragraph" w:styleId="Textkomente">
    <w:name w:val="annotation text"/>
    <w:basedOn w:val="Normln"/>
    <w:link w:val="TextkomenteChar"/>
    <w:rPr>
      <w:sz w:val="20"/>
    </w:rPr>
  </w:style>
  <w:style w:type="paragraph" w:styleId="Zkladntextodsazen2">
    <w:name w:val="Body Text Indent 2"/>
    <w:basedOn w:val="Normln"/>
    <w:pPr>
      <w:ind w:firstLine="709"/>
    </w:pPr>
  </w:style>
  <w:style w:type="paragraph" w:styleId="Zkladntext2">
    <w:name w:val="Body Text 2"/>
    <w:basedOn w:val="Normln"/>
    <w:link w:val="Zkladntext2Char"/>
    <w:pPr>
      <w:spacing w:line="240" w:lineRule="atLeast"/>
    </w:pPr>
  </w:style>
  <w:style w:type="paragraph" w:styleId="Zkladntextodsazen3">
    <w:name w:val="Body Text Indent 3"/>
    <w:basedOn w:val="Normln"/>
    <w:pPr>
      <w:ind w:firstLine="709"/>
    </w:pPr>
    <w:rPr>
      <w:b/>
    </w:rPr>
  </w:style>
  <w:style w:type="paragraph" w:styleId="Zkladntext3">
    <w:name w:val="Body Text 3"/>
    <w:basedOn w:val="Normln"/>
    <w:pPr>
      <w:spacing w:line="240" w:lineRule="atLeast"/>
    </w:pPr>
    <w:rPr>
      <w:b/>
    </w:rPr>
  </w:style>
  <w:style w:type="paragraph" w:styleId="Rozloendokumentu">
    <w:name w:val="Document Map"/>
    <w:basedOn w:val="Normln"/>
    <w:semiHidden/>
    <w:rsid w:val="0064679C"/>
    <w:pPr>
      <w:shd w:val="clear" w:color="auto" w:fill="000080"/>
    </w:pPr>
    <w:rPr>
      <w:rFonts w:cs="Tahoma"/>
      <w:sz w:val="20"/>
    </w:rPr>
  </w:style>
  <w:style w:type="character" w:styleId="Hypertextovodkaz">
    <w:name w:val="Hyperlink"/>
    <w:uiPriority w:val="99"/>
    <w:rsid w:val="004530F2"/>
    <w:rPr>
      <w:color w:val="0000FF"/>
      <w:u w:val="single"/>
    </w:rPr>
  </w:style>
  <w:style w:type="paragraph" w:styleId="Textbubliny">
    <w:name w:val="Balloon Text"/>
    <w:basedOn w:val="Normln"/>
    <w:semiHidden/>
    <w:rsid w:val="00FF788C"/>
    <w:rPr>
      <w:rFonts w:cs="Tahoma"/>
      <w:sz w:val="16"/>
      <w:szCs w:val="16"/>
    </w:rPr>
  </w:style>
  <w:style w:type="character" w:customStyle="1" w:styleId="Nadpis1Char">
    <w:name w:val="Nadpis 1 Char"/>
    <w:link w:val="Nadpis1"/>
    <w:rsid w:val="00B33E91"/>
    <w:rPr>
      <w:rFonts w:ascii="Tahoma" w:hAnsi="Tahoma"/>
      <w:b/>
      <w:caps/>
      <w:kern w:val="28"/>
      <w:sz w:val="32"/>
    </w:rPr>
  </w:style>
  <w:style w:type="character" w:customStyle="1" w:styleId="Nadpis2Char">
    <w:name w:val="Nadpis 2 Char"/>
    <w:link w:val="Nadpis2"/>
    <w:rsid w:val="00B33E91"/>
    <w:rPr>
      <w:rFonts w:ascii="Tahoma" w:hAnsi="Tahoma"/>
      <w:b/>
      <w:sz w:val="28"/>
    </w:rPr>
  </w:style>
  <w:style w:type="character" w:customStyle="1" w:styleId="Nadpis3Char">
    <w:name w:val="Nadpis 3 Char"/>
    <w:link w:val="Nadpis3"/>
    <w:rsid w:val="00B33E91"/>
    <w:rPr>
      <w:rFonts w:ascii="Tahoma" w:hAnsi="Tahoma"/>
      <w:b/>
      <w:bCs/>
      <w:sz w:val="24"/>
    </w:rPr>
  </w:style>
  <w:style w:type="character" w:customStyle="1" w:styleId="Nadpis4Char">
    <w:name w:val="Nadpis 4 Char"/>
    <w:link w:val="Nadpis4"/>
    <w:rsid w:val="00B33E91"/>
    <w:rPr>
      <w:rFonts w:ascii="Tahoma" w:hAnsi="Tahoma"/>
      <w:bCs/>
      <w:iCs/>
      <w:sz w:val="24"/>
      <w:u w:val="single"/>
    </w:rPr>
  </w:style>
  <w:style w:type="character" w:customStyle="1" w:styleId="Nadpis6Char">
    <w:name w:val="Nadpis 6 Char"/>
    <w:link w:val="Nadpis6"/>
    <w:semiHidden/>
    <w:rsid w:val="00EF3D06"/>
    <w:rPr>
      <w:rFonts w:ascii="Calibri" w:eastAsia="Times New Roman" w:hAnsi="Calibri" w:cs="Times New Roman"/>
      <w:b/>
      <w:bCs/>
      <w:sz w:val="22"/>
      <w:szCs w:val="22"/>
    </w:rPr>
  </w:style>
  <w:style w:type="character" w:customStyle="1" w:styleId="NzevChar">
    <w:name w:val="Název Char"/>
    <w:link w:val="Nzev"/>
    <w:rsid w:val="00B33E91"/>
    <w:rPr>
      <w:rFonts w:ascii="Tahoma" w:hAnsi="Tahoma"/>
      <w:kern w:val="28"/>
      <w:sz w:val="36"/>
    </w:rPr>
  </w:style>
  <w:style w:type="paragraph" w:styleId="Bezmezer">
    <w:name w:val="No Spacing"/>
    <w:link w:val="BezmezerChar"/>
    <w:uiPriority w:val="1"/>
    <w:qFormat/>
    <w:rsid w:val="00B33E91"/>
    <w:rPr>
      <w:rFonts w:ascii="Calibri" w:eastAsia="Calibri" w:hAnsi="Calibri"/>
      <w:sz w:val="22"/>
      <w:szCs w:val="22"/>
    </w:rPr>
  </w:style>
  <w:style w:type="character" w:customStyle="1" w:styleId="BezmezerChar">
    <w:name w:val="Bez mezer Char"/>
    <w:link w:val="Bezmezer"/>
    <w:uiPriority w:val="1"/>
    <w:rsid w:val="00B33E91"/>
    <w:rPr>
      <w:rFonts w:ascii="Calibri" w:eastAsia="Calibri" w:hAnsi="Calibri"/>
      <w:sz w:val="22"/>
      <w:szCs w:val="22"/>
    </w:rPr>
  </w:style>
  <w:style w:type="paragraph" w:styleId="Odstavecseseznamem">
    <w:name w:val="List Paragraph"/>
    <w:basedOn w:val="Normln"/>
    <w:link w:val="OdstavecseseznamemChar"/>
    <w:uiPriority w:val="34"/>
    <w:qFormat/>
    <w:rsid w:val="00B33E91"/>
    <w:pPr>
      <w:ind w:left="720"/>
      <w:contextualSpacing/>
    </w:pPr>
  </w:style>
  <w:style w:type="paragraph" w:styleId="Nadpisobsahu">
    <w:name w:val="TOC Heading"/>
    <w:basedOn w:val="Nadpis1"/>
    <w:next w:val="Normln"/>
    <w:uiPriority w:val="39"/>
    <w:semiHidden/>
    <w:unhideWhenUsed/>
    <w:qFormat/>
    <w:rsid w:val="0039115E"/>
    <w:pPr>
      <w:spacing w:before="240" w:after="60"/>
      <w:jc w:val="both"/>
      <w:outlineLvl w:val="9"/>
    </w:pPr>
    <w:rPr>
      <w:rFonts w:ascii="Cambria" w:hAnsi="Cambria"/>
      <w:bCs/>
      <w:caps w:val="0"/>
      <w:kern w:val="32"/>
      <w:szCs w:val="32"/>
    </w:rPr>
  </w:style>
  <w:style w:type="paragraph" w:styleId="Obsah1">
    <w:name w:val="toc 1"/>
    <w:basedOn w:val="Normln"/>
    <w:next w:val="Normln"/>
    <w:autoRedefine/>
    <w:uiPriority w:val="39"/>
    <w:rsid w:val="0039115E"/>
    <w:pPr>
      <w:spacing w:after="100"/>
    </w:pPr>
  </w:style>
  <w:style w:type="paragraph" w:styleId="Obsah2">
    <w:name w:val="toc 2"/>
    <w:basedOn w:val="Normln"/>
    <w:next w:val="Normln"/>
    <w:autoRedefine/>
    <w:uiPriority w:val="39"/>
    <w:rsid w:val="0039115E"/>
    <w:pPr>
      <w:spacing w:after="100"/>
      <w:ind w:left="240"/>
    </w:pPr>
  </w:style>
  <w:style w:type="paragraph" w:styleId="Obsah3">
    <w:name w:val="toc 3"/>
    <w:basedOn w:val="Normln"/>
    <w:next w:val="Normln"/>
    <w:autoRedefine/>
    <w:uiPriority w:val="39"/>
    <w:rsid w:val="0039115E"/>
    <w:pPr>
      <w:spacing w:after="100"/>
      <w:ind w:left="480"/>
    </w:pPr>
  </w:style>
  <w:style w:type="character" w:customStyle="1" w:styleId="TextkomenteChar">
    <w:name w:val="Text komentáře Char"/>
    <w:link w:val="Textkomente"/>
    <w:rsid w:val="001E1DDC"/>
    <w:rPr>
      <w:rFonts w:ascii="Tahoma" w:hAnsi="Tahoma"/>
    </w:rPr>
  </w:style>
  <w:style w:type="character" w:customStyle="1" w:styleId="Zkladntext2Char">
    <w:name w:val="Základní text 2 Char"/>
    <w:link w:val="Zkladntext2"/>
    <w:rsid w:val="001E1DDC"/>
    <w:rPr>
      <w:rFonts w:ascii="Tahoma" w:hAnsi="Tahoma"/>
      <w:sz w:val="24"/>
    </w:rPr>
  </w:style>
  <w:style w:type="character" w:customStyle="1" w:styleId="Nevyeenzmnka1">
    <w:name w:val="Nevyřešená zmínka1"/>
    <w:uiPriority w:val="99"/>
    <w:semiHidden/>
    <w:unhideWhenUsed/>
    <w:rsid w:val="00912712"/>
    <w:rPr>
      <w:color w:val="605E5C"/>
      <w:shd w:val="clear" w:color="auto" w:fill="E1DFDD"/>
    </w:rPr>
  </w:style>
  <w:style w:type="character" w:styleId="Nevyeenzmnka">
    <w:name w:val="Unresolved Mention"/>
    <w:uiPriority w:val="99"/>
    <w:semiHidden/>
    <w:unhideWhenUsed/>
    <w:rsid w:val="001A7451"/>
    <w:rPr>
      <w:color w:val="605E5C"/>
      <w:shd w:val="clear" w:color="auto" w:fill="E1DFDD"/>
    </w:rPr>
  </w:style>
  <w:style w:type="character" w:customStyle="1" w:styleId="OdstavecseseznamemChar">
    <w:name w:val="Odstavec se seznamem Char"/>
    <w:link w:val="Odstavecseseznamem"/>
    <w:uiPriority w:val="34"/>
    <w:locked/>
    <w:rsid w:val="0048579A"/>
    <w:rPr>
      <w:rFonts w:ascii="Tahoma" w:hAnsi="Tahoma"/>
      <w:sz w:val="24"/>
    </w:rPr>
  </w:style>
  <w:style w:type="paragraph" w:styleId="Pedmtkomente">
    <w:name w:val="annotation subject"/>
    <w:basedOn w:val="Textkomente"/>
    <w:next w:val="Textkomente"/>
    <w:link w:val="PedmtkomenteChar"/>
    <w:semiHidden/>
    <w:unhideWhenUsed/>
    <w:rsid w:val="001378AF"/>
    <w:rPr>
      <w:b/>
      <w:bCs/>
    </w:rPr>
  </w:style>
  <w:style w:type="character" w:customStyle="1" w:styleId="PedmtkomenteChar">
    <w:name w:val="Předmět komentáře Char"/>
    <w:link w:val="Pedmtkomente"/>
    <w:semiHidden/>
    <w:rsid w:val="001378AF"/>
    <w:rPr>
      <w:rFonts w:ascii="Tahoma" w:hAnsi="Tahoma"/>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5715">
      <w:bodyDiv w:val="1"/>
      <w:marLeft w:val="0"/>
      <w:marRight w:val="0"/>
      <w:marTop w:val="0"/>
      <w:marBottom w:val="0"/>
      <w:divBdr>
        <w:top w:val="none" w:sz="0" w:space="0" w:color="auto"/>
        <w:left w:val="none" w:sz="0" w:space="0" w:color="auto"/>
        <w:bottom w:val="none" w:sz="0" w:space="0" w:color="auto"/>
        <w:right w:val="none" w:sz="0" w:space="0" w:color="auto"/>
      </w:divBdr>
    </w:div>
    <w:div w:id="47264863">
      <w:bodyDiv w:val="1"/>
      <w:marLeft w:val="0"/>
      <w:marRight w:val="0"/>
      <w:marTop w:val="0"/>
      <w:marBottom w:val="0"/>
      <w:divBdr>
        <w:top w:val="none" w:sz="0" w:space="0" w:color="auto"/>
        <w:left w:val="none" w:sz="0" w:space="0" w:color="auto"/>
        <w:bottom w:val="none" w:sz="0" w:space="0" w:color="auto"/>
        <w:right w:val="none" w:sz="0" w:space="0" w:color="auto"/>
      </w:divBdr>
    </w:div>
    <w:div w:id="57435757">
      <w:bodyDiv w:val="1"/>
      <w:marLeft w:val="0"/>
      <w:marRight w:val="0"/>
      <w:marTop w:val="0"/>
      <w:marBottom w:val="0"/>
      <w:divBdr>
        <w:top w:val="none" w:sz="0" w:space="0" w:color="auto"/>
        <w:left w:val="none" w:sz="0" w:space="0" w:color="auto"/>
        <w:bottom w:val="none" w:sz="0" w:space="0" w:color="auto"/>
        <w:right w:val="none" w:sz="0" w:space="0" w:color="auto"/>
      </w:divBdr>
    </w:div>
    <w:div w:id="69623653">
      <w:bodyDiv w:val="1"/>
      <w:marLeft w:val="0"/>
      <w:marRight w:val="0"/>
      <w:marTop w:val="0"/>
      <w:marBottom w:val="0"/>
      <w:divBdr>
        <w:top w:val="none" w:sz="0" w:space="0" w:color="auto"/>
        <w:left w:val="none" w:sz="0" w:space="0" w:color="auto"/>
        <w:bottom w:val="none" w:sz="0" w:space="0" w:color="auto"/>
        <w:right w:val="none" w:sz="0" w:space="0" w:color="auto"/>
      </w:divBdr>
    </w:div>
    <w:div w:id="70467769">
      <w:bodyDiv w:val="1"/>
      <w:marLeft w:val="0"/>
      <w:marRight w:val="0"/>
      <w:marTop w:val="0"/>
      <w:marBottom w:val="0"/>
      <w:divBdr>
        <w:top w:val="none" w:sz="0" w:space="0" w:color="auto"/>
        <w:left w:val="none" w:sz="0" w:space="0" w:color="auto"/>
        <w:bottom w:val="none" w:sz="0" w:space="0" w:color="auto"/>
        <w:right w:val="none" w:sz="0" w:space="0" w:color="auto"/>
      </w:divBdr>
    </w:div>
    <w:div w:id="103157333">
      <w:bodyDiv w:val="1"/>
      <w:marLeft w:val="0"/>
      <w:marRight w:val="0"/>
      <w:marTop w:val="0"/>
      <w:marBottom w:val="0"/>
      <w:divBdr>
        <w:top w:val="none" w:sz="0" w:space="0" w:color="auto"/>
        <w:left w:val="none" w:sz="0" w:space="0" w:color="auto"/>
        <w:bottom w:val="none" w:sz="0" w:space="0" w:color="auto"/>
        <w:right w:val="none" w:sz="0" w:space="0" w:color="auto"/>
      </w:divBdr>
    </w:div>
    <w:div w:id="141624171">
      <w:bodyDiv w:val="1"/>
      <w:marLeft w:val="0"/>
      <w:marRight w:val="0"/>
      <w:marTop w:val="0"/>
      <w:marBottom w:val="0"/>
      <w:divBdr>
        <w:top w:val="none" w:sz="0" w:space="0" w:color="auto"/>
        <w:left w:val="none" w:sz="0" w:space="0" w:color="auto"/>
        <w:bottom w:val="none" w:sz="0" w:space="0" w:color="auto"/>
        <w:right w:val="none" w:sz="0" w:space="0" w:color="auto"/>
      </w:divBdr>
    </w:div>
    <w:div w:id="145708735">
      <w:bodyDiv w:val="1"/>
      <w:marLeft w:val="0"/>
      <w:marRight w:val="0"/>
      <w:marTop w:val="0"/>
      <w:marBottom w:val="0"/>
      <w:divBdr>
        <w:top w:val="none" w:sz="0" w:space="0" w:color="auto"/>
        <w:left w:val="none" w:sz="0" w:space="0" w:color="auto"/>
        <w:bottom w:val="none" w:sz="0" w:space="0" w:color="auto"/>
        <w:right w:val="none" w:sz="0" w:space="0" w:color="auto"/>
      </w:divBdr>
    </w:div>
    <w:div w:id="147670389">
      <w:bodyDiv w:val="1"/>
      <w:marLeft w:val="0"/>
      <w:marRight w:val="0"/>
      <w:marTop w:val="0"/>
      <w:marBottom w:val="0"/>
      <w:divBdr>
        <w:top w:val="none" w:sz="0" w:space="0" w:color="auto"/>
        <w:left w:val="none" w:sz="0" w:space="0" w:color="auto"/>
        <w:bottom w:val="none" w:sz="0" w:space="0" w:color="auto"/>
        <w:right w:val="none" w:sz="0" w:space="0" w:color="auto"/>
      </w:divBdr>
    </w:div>
    <w:div w:id="174539101">
      <w:bodyDiv w:val="1"/>
      <w:marLeft w:val="0"/>
      <w:marRight w:val="0"/>
      <w:marTop w:val="0"/>
      <w:marBottom w:val="0"/>
      <w:divBdr>
        <w:top w:val="none" w:sz="0" w:space="0" w:color="auto"/>
        <w:left w:val="none" w:sz="0" w:space="0" w:color="auto"/>
        <w:bottom w:val="none" w:sz="0" w:space="0" w:color="auto"/>
        <w:right w:val="none" w:sz="0" w:space="0" w:color="auto"/>
      </w:divBdr>
    </w:div>
    <w:div w:id="191843459">
      <w:bodyDiv w:val="1"/>
      <w:marLeft w:val="0"/>
      <w:marRight w:val="0"/>
      <w:marTop w:val="0"/>
      <w:marBottom w:val="0"/>
      <w:divBdr>
        <w:top w:val="none" w:sz="0" w:space="0" w:color="auto"/>
        <w:left w:val="none" w:sz="0" w:space="0" w:color="auto"/>
        <w:bottom w:val="none" w:sz="0" w:space="0" w:color="auto"/>
        <w:right w:val="none" w:sz="0" w:space="0" w:color="auto"/>
      </w:divBdr>
    </w:div>
    <w:div w:id="193463941">
      <w:bodyDiv w:val="1"/>
      <w:marLeft w:val="0"/>
      <w:marRight w:val="0"/>
      <w:marTop w:val="0"/>
      <w:marBottom w:val="0"/>
      <w:divBdr>
        <w:top w:val="none" w:sz="0" w:space="0" w:color="auto"/>
        <w:left w:val="none" w:sz="0" w:space="0" w:color="auto"/>
        <w:bottom w:val="none" w:sz="0" w:space="0" w:color="auto"/>
        <w:right w:val="none" w:sz="0" w:space="0" w:color="auto"/>
      </w:divBdr>
    </w:div>
    <w:div w:id="213349583">
      <w:bodyDiv w:val="1"/>
      <w:marLeft w:val="0"/>
      <w:marRight w:val="0"/>
      <w:marTop w:val="0"/>
      <w:marBottom w:val="0"/>
      <w:divBdr>
        <w:top w:val="none" w:sz="0" w:space="0" w:color="auto"/>
        <w:left w:val="none" w:sz="0" w:space="0" w:color="auto"/>
        <w:bottom w:val="none" w:sz="0" w:space="0" w:color="auto"/>
        <w:right w:val="none" w:sz="0" w:space="0" w:color="auto"/>
      </w:divBdr>
    </w:div>
    <w:div w:id="236326577">
      <w:bodyDiv w:val="1"/>
      <w:marLeft w:val="0"/>
      <w:marRight w:val="0"/>
      <w:marTop w:val="0"/>
      <w:marBottom w:val="0"/>
      <w:divBdr>
        <w:top w:val="none" w:sz="0" w:space="0" w:color="auto"/>
        <w:left w:val="none" w:sz="0" w:space="0" w:color="auto"/>
        <w:bottom w:val="none" w:sz="0" w:space="0" w:color="auto"/>
        <w:right w:val="none" w:sz="0" w:space="0" w:color="auto"/>
      </w:divBdr>
    </w:div>
    <w:div w:id="284122449">
      <w:bodyDiv w:val="1"/>
      <w:marLeft w:val="0"/>
      <w:marRight w:val="0"/>
      <w:marTop w:val="0"/>
      <w:marBottom w:val="0"/>
      <w:divBdr>
        <w:top w:val="none" w:sz="0" w:space="0" w:color="auto"/>
        <w:left w:val="none" w:sz="0" w:space="0" w:color="auto"/>
        <w:bottom w:val="none" w:sz="0" w:space="0" w:color="auto"/>
        <w:right w:val="none" w:sz="0" w:space="0" w:color="auto"/>
      </w:divBdr>
    </w:div>
    <w:div w:id="304894380">
      <w:bodyDiv w:val="1"/>
      <w:marLeft w:val="0"/>
      <w:marRight w:val="0"/>
      <w:marTop w:val="0"/>
      <w:marBottom w:val="0"/>
      <w:divBdr>
        <w:top w:val="none" w:sz="0" w:space="0" w:color="auto"/>
        <w:left w:val="none" w:sz="0" w:space="0" w:color="auto"/>
        <w:bottom w:val="none" w:sz="0" w:space="0" w:color="auto"/>
        <w:right w:val="none" w:sz="0" w:space="0" w:color="auto"/>
      </w:divBdr>
    </w:div>
    <w:div w:id="323357083">
      <w:bodyDiv w:val="1"/>
      <w:marLeft w:val="0"/>
      <w:marRight w:val="0"/>
      <w:marTop w:val="0"/>
      <w:marBottom w:val="0"/>
      <w:divBdr>
        <w:top w:val="none" w:sz="0" w:space="0" w:color="auto"/>
        <w:left w:val="none" w:sz="0" w:space="0" w:color="auto"/>
        <w:bottom w:val="none" w:sz="0" w:space="0" w:color="auto"/>
        <w:right w:val="none" w:sz="0" w:space="0" w:color="auto"/>
      </w:divBdr>
    </w:div>
    <w:div w:id="324548678">
      <w:bodyDiv w:val="1"/>
      <w:marLeft w:val="0"/>
      <w:marRight w:val="0"/>
      <w:marTop w:val="0"/>
      <w:marBottom w:val="0"/>
      <w:divBdr>
        <w:top w:val="none" w:sz="0" w:space="0" w:color="auto"/>
        <w:left w:val="none" w:sz="0" w:space="0" w:color="auto"/>
        <w:bottom w:val="none" w:sz="0" w:space="0" w:color="auto"/>
        <w:right w:val="none" w:sz="0" w:space="0" w:color="auto"/>
      </w:divBdr>
    </w:div>
    <w:div w:id="351229746">
      <w:bodyDiv w:val="1"/>
      <w:marLeft w:val="0"/>
      <w:marRight w:val="0"/>
      <w:marTop w:val="0"/>
      <w:marBottom w:val="0"/>
      <w:divBdr>
        <w:top w:val="none" w:sz="0" w:space="0" w:color="auto"/>
        <w:left w:val="none" w:sz="0" w:space="0" w:color="auto"/>
        <w:bottom w:val="none" w:sz="0" w:space="0" w:color="auto"/>
        <w:right w:val="none" w:sz="0" w:space="0" w:color="auto"/>
      </w:divBdr>
    </w:div>
    <w:div w:id="352809820">
      <w:bodyDiv w:val="1"/>
      <w:marLeft w:val="0"/>
      <w:marRight w:val="0"/>
      <w:marTop w:val="0"/>
      <w:marBottom w:val="0"/>
      <w:divBdr>
        <w:top w:val="none" w:sz="0" w:space="0" w:color="auto"/>
        <w:left w:val="none" w:sz="0" w:space="0" w:color="auto"/>
        <w:bottom w:val="none" w:sz="0" w:space="0" w:color="auto"/>
        <w:right w:val="none" w:sz="0" w:space="0" w:color="auto"/>
      </w:divBdr>
    </w:div>
    <w:div w:id="354305284">
      <w:bodyDiv w:val="1"/>
      <w:marLeft w:val="0"/>
      <w:marRight w:val="0"/>
      <w:marTop w:val="0"/>
      <w:marBottom w:val="0"/>
      <w:divBdr>
        <w:top w:val="none" w:sz="0" w:space="0" w:color="auto"/>
        <w:left w:val="none" w:sz="0" w:space="0" w:color="auto"/>
        <w:bottom w:val="none" w:sz="0" w:space="0" w:color="auto"/>
        <w:right w:val="none" w:sz="0" w:space="0" w:color="auto"/>
      </w:divBdr>
    </w:div>
    <w:div w:id="357851294">
      <w:bodyDiv w:val="1"/>
      <w:marLeft w:val="0"/>
      <w:marRight w:val="0"/>
      <w:marTop w:val="0"/>
      <w:marBottom w:val="0"/>
      <w:divBdr>
        <w:top w:val="none" w:sz="0" w:space="0" w:color="auto"/>
        <w:left w:val="none" w:sz="0" w:space="0" w:color="auto"/>
        <w:bottom w:val="none" w:sz="0" w:space="0" w:color="auto"/>
        <w:right w:val="none" w:sz="0" w:space="0" w:color="auto"/>
      </w:divBdr>
    </w:div>
    <w:div w:id="368116767">
      <w:bodyDiv w:val="1"/>
      <w:marLeft w:val="0"/>
      <w:marRight w:val="0"/>
      <w:marTop w:val="0"/>
      <w:marBottom w:val="0"/>
      <w:divBdr>
        <w:top w:val="none" w:sz="0" w:space="0" w:color="auto"/>
        <w:left w:val="none" w:sz="0" w:space="0" w:color="auto"/>
        <w:bottom w:val="none" w:sz="0" w:space="0" w:color="auto"/>
        <w:right w:val="none" w:sz="0" w:space="0" w:color="auto"/>
      </w:divBdr>
    </w:div>
    <w:div w:id="386223213">
      <w:bodyDiv w:val="1"/>
      <w:marLeft w:val="0"/>
      <w:marRight w:val="0"/>
      <w:marTop w:val="0"/>
      <w:marBottom w:val="0"/>
      <w:divBdr>
        <w:top w:val="none" w:sz="0" w:space="0" w:color="auto"/>
        <w:left w:val="none" w:sz="0" w:space="0" w:color="auto"/>
        <w:bottom w:val="none" w:sz="0" w:space="0" w:color="auto"/>
        <w:right w:val="none" w:sz="0" w:space="0" w:color="auto"/>
      </w:divBdr>
    </w:div>
    <w:div w:id="404183596">
      <w:bodyDiv w:val="1"/>
      <w:marLeft w:val="0"/>
      <w:marRight w:val="0"/>
      <w:marTop w:val="0"/>
      <w:marBottom w:val="0"/>
      <w:divBdr>
        <w:top w:val="none" w:sz="0" w:space="0" w:color="auto"/>
        <w:left w:val="none" w:sz="0" w:space="0" w:color="auto"/>
        <w:bottom w:val="none" w:sz="0" w:space="0" w:color="auto"/>
        <w:right w:val="none" w:sz="0" w:space="0" w:color="auto"/>
      </w:divBdr>
    </w:div>
    <w:div w:id="404959056">
      <w:bodyDiv w:val="1"/>
      <w:marLeft w:val="0"/>
      <w:marRight w:val="0"/>
      <w:marTop w:val="0"/>
      <w:marBottom w:val="0"/>
      <w:divBdr>
        <w:top w:val="none" w:sz="0" w:space="0" w:color="auto"/>
        <w:left w:val="none" w:sz="0" w:space="0" w:color="auto"/>
        <w:bottom w:val="none" w:sz="0" w:space="0" w:color="auto"/>
        <w:right w:val="none" w:sz="0" w:space="0" w:color="auto"/>
      </w:divBdr>
    </w:div>
    <w:div w:id="422841611">
      <w:bodyDiv w:val="1"/>
      <w:marLeft w:val="0"/>
      <w:marRight w:val="0"/>
      <w:marTop w:val="0"/>
      <w:marBottom w:val="0"/>
      <w:divBdr>
        <w:top w:val="none" w:sz="0" w:space="0" w:color="auto"/>
        <w:left w:val="none" w:sz="0" w:space="0" w:color="auto"/>
        <w:bottom w:val="none" w:sz="0" w:space="0" w:color="auto"/>
        <w:right w:val="none" w:sz="0" w:space="0" w:color="auto"/>
      </w:divBdr>
    </w:div>
    <w:div w:id="456291608">
      <w:bodyDiv w:val="1"/>
      <w:marLeft w:val="0"/>
      <w:marRight w:val="0"/>
      <w:marTop w:val="0"/>
      <w:marBottom w:val="0"/>
      <w:divBdr>
        <w:top w:val="none" w:sz="0" w:space="0" w:color="auto"/>
        <w:left w:val="none" w:sz="0" w:space="0" w:color="auto"/>
        <w:bottom w:val="none" w:sz="0" w:space="0" w:color="auto"/>
        <w:right w:val="none" w:sz="0" w:space="0" w:color="auto"/>
      </w:divBdr>
    </w:div>
    <w:div w:id="481120203">
      <w:bodyDiv w:val="1"/>
      <w:marLeft w:val="0"/>
      <w:marRight w:val="0"/>
      <w:marTop w:val="0"/>
      <w:marBottom w:val="0"/>
      <w:divBdr>
        <w:top w:val="none" w:sz="0" w:space="0" w:color="auto"/>
        <w:left w:val="none" w:sz="0" w:space="0" w:color="auto"/>
        <w:bottom w:val="none" w:sz="0" w:space="0" w:color="auto"/>
        <w:right w:val="none" w:sz="0" w:space="0" w:color="auto"/>
      </w:divBdr>
    </w:div>
    <w:div w:id="490490694">
      <w:bodyDiv w:val="1"/>
      <w:marLeft w:val="0"/>
      <w:marRight w:val="0"/>
      <w:marTop w:val="0"/>
      <w:marBottom w:val="0"/>
      <w:divBdr>
        <w:top w:val="none" w:sz="0" w:space="0" w:color="auto"/>
        <w:left w:val="none" w:sz="0" w:space="0" w:color="auto"/>
        <w:bottom w:val="none" w:sz="0" w:space="0" w:color="auto"/>
        <w:right w:val="none" w:sz="0" w:space="0" w:color="auto"/>
      </w:divBdr>
    </w:div>
    <w:div w:id="491719011">
      <w:bodyDiv w:val="1"/>
      <w:marLeft w:val="0"/>
      <w:marRight w:val="0"/>
      <w:marTop w:val="0"/>
      <w:marBottom w:val="0"/>
      <w:divBdr>
        <w:top w:val="none" w:sz="0" w:space="0" w:color="auto"/>
        <w:left w:val="none" w:sz="0" w:space="0" w:color="auto"/>
        <w:bottom w:val="none" w:sz="0" w:space="0" w:color="auto"/>
        <w:right w:val="none" w:sz="0" w:space="0" w:color="auto"/>
      </w:divBdr>
    </w:div>
    <w:div w:id="495076750">
      <w:bodyDiv w:val="1"/>
      <w:marLeft w:val="0"/>
      <w:marRight w:val="0"/>
      <w:marTop w:val="0"/>
      <w:marBottom w:val="0"/>
      <w:divBdr>
        <w:top w:val="none" w:sz="0" w:space="0" w:color="auto"/>
        <w:left w:val="none" w:sz="0" w:space="0" w:color="auto"/>
        <w:bottom w:val="none" w:sz="0" w:space="0" w:color="auto"/>
        <w:right w:val="none" w:sz="0" w:space="0" w:color="auto"/>
      </w:divBdr>
    </w:div>
    <w:div w:id="539980455">
      <w:bodyDiv w:val="1"/>
      <w:marLeft w:val="0"/>
      <w:marRight w:val="0"/>
      <w:marTop w:val="0"/>
      <w:marBottom w:val="0"/>
      <w:divBdr>
        <w:top w:val="none" w:sz="0" w:space="0" w:color="auto"/>
        <w:left w:val="none" w:sz="0" w:space="0" w:color="auto"/>
        <w:bottom w:val="none" w:sz="0" w:space="0" w:color="auto"/>
        <w:right w:val="none" w:sz="0" w:space="0" w:color="auto"/>
      </w:divBdr>
    </w:div>
    <w:div w:id="543636948">
      <w:bodyDiv w:val="1"/>
      <w:marLeft w:val="0"/>
      <w:marRight w:val="0"/>
      <w:marTop w:val="0"/>
      <w:marBottom w:val="0"/>
      <w:divBdr>
        <w:top w:val="none" w:sz="0" w:space="0" w:color="auto"/>
        <w:left w:val="none" w:sz="0" w:space="0" w:color="auto"/>
        <w:bottom w:val="none" w:sz="0" w:space="0" w:color="auto"/>
        <w:right w:val="none" w:sz="0" w:space="0" w:color="auto"/>
      </w:divBdr>
    </w:div>
    <w:div w:id="594561025">
      <w:bodyDiv w:val="1"/>
      <w:marLeft w:val="0"/>
      <w:marRight w:val="0"/>
      <w:marTop w:val="0"/>
      <w:marBottom w:val="0"/>
      <w:divBdr>
        <w:top w:val="none" w:sz="0" w:space="0" w:color="auto"/>
        <w:left w:val="none" w:sz="0" w:space="0" w:color="auto"/>
        <w:bottom w:val="none" w:sz="0" w:space="0" w:color="auto"/>
        <w:right w:val="none" w:sz="0" w:space="0" w:color="auto"/>
      </w:divBdr>
    </w:div>
    <w:div w:id="602229734">
      <w:bodyDiv w:val="1"/>
      <w:marLeft w:val="0"/>
      <w:marRight w:val="0"/>
      <w:marTop w:val="0"/>
      <w:marBottom w:val="0"/>
      <w:divBdr>
        <w:top w:val="none" w:sz="0" w:space="0" w:color="auto"/>
        <w:left w:val="none" w:sz="0" w:space="0" w:color="auto"/>
        <w:bottom w:val="none" w:sz="0" w:space="0" w:color="auto"/>
        <w:right w:val="none" w:sz="0" w:space="0" w:color="auto"/>
      </w:divBdr>
    </w:div>
    <w:div w:id="603997728">
      <w:bodyDiv w:val="1"/>
      <w:marLeft w:val="0"/>
      <w:marRight w:val="0"/>
      <w:marTop w:val="0"/>
      <w:marBottom w:val="0"/>
      <w:divBdr>
        <w:top w:val="none" w:sz="0" w:space="0" w:color="auto"/>
        <w:left w:val="none" w:sz="0" w:space="0" w:color="auto"/>
        <w:bottom w:val="none" w:sz="0" w:space="0" w:color="auto"/>
        <w:right w:val="none" w:sz="0" w:space="0" w:color="auto"/>
      </w:divBdr>
    </w:div>
    <w:div w:id="608971906">
      <w:bodyDiv w:val="1"/>
      <w:marLeft w:val="0"/>
      <w:marRight w:val="0"/>
      <w:marTop w:val="0"/>
      <w:marBottom w:val="0"/>
      <w:divBdr>
        <w:top w:val="none" w:sz="0" w:space="0" w:color="auto"/>
        <w:left w:val="none" w:sz="0" w:space="0" w:color="auto"/>
        <w:bottom w:val="none" w:sz="0" w:space="0" w:color="auto"/>
        <w:right w:val="none" w:sz="0" w:space="0" w:color="auto"/>
      </w:divBdr>
    </w:div>
    <w:div w:id="616985239">
      <w:bodyDiv w:val="1"/>
      <w:marLeft w:val="0"/>
      <w:marRight w:val="0"/>
      <w:marTop w:val="0"/>
      <w:marBottom w:val="0"/>
      <w:divBdr>
        <w:top w:val="none" w:sz="0" w:space="0" w:color="auto"/>
        <w:left w:val="none" w:sz="0" w:space="0" w:color="auto"/>
        <w:bottom w:val="none" w:sz="0" w:space="0" w:color="auto"/>
        <w:right w:val="none" w:sz="0" w:space="0" w:color="auto"/>
      </w:divBdr>
    </w:div>
    <w:div w:id="634137952">
      <w:bodyDiv w:val="1"/>
      <w:marLeft w:val="0"/>
      <w:marRight w:val="0"/>
      <w:marTop w:val="0"/>
      <w:marBottom w:val="0"/>
      <w:divBdr>
        <w:top w:val="none" w:sz="0" w:space="0" w:color="auto"/>
        <w:left w:val="none" w:sz="0" w:space="0" w:color="auto"/>
        <w:bottom w:val="none" w:sz="0" w:space="0" w:color="auto"/>
        <w:right w:val="none" w:sz="0" w:space="0" w:color="auto"/>
      </w:divBdr>
    </w:div>
    <w:div w:id="662124098">
      <w:bodyDiv w:val="1"/>
      <w:marLeft w:val="0"/>
      <w:marRight w:val="0"/>
      <w:marTop w:val="0"/>
      <w:marBottom w:val="0"/>
      <w:divBdr>
        <w:top w:val="none" w:sz="0" w:space="0" w:color="auto"/>
        <w:left w:val="none" w:sz="0" w:space="0" w:color="auto"/>
        <w:bottom w:val="none" w:sz="0" w:space="0" w:color="auto"/>
        <w:right w:val="none" w:sz="0" w:space="0" w:color="auto"/>
      </w:divBdr>
    </w:div>
    <w:div w:id="675621997">
      <w:bodyDiv w:val="1"/>
      <w:marLeft w:val="0"/>
      <w:marRight w:val="0"/>
      <w:marTop w:val="0"/>
      <w:marBottom w:val="0"/>
      <w:divBdr>
        <w:top w:val="none" w:sz="0" w:space="0" w:color="auto"/>
        <w:left w:val="none" w:sz="0" w:space="0" w:color="auto"/>
        <w:bottom w:val="none" w:sz="0" w:space="0" w:color="auto"/>
        <w:right w:val="none" w:sz="0" w:space="0" w:color="auto"/>
      </w:divBdr>
    </w:div>
    <w:div w:id="688219926">
      <w:bodyDiv w:val="1"/>
      <w:marLeft w:val="0"/>
      <w:marRight w:val="0"/>
      <w:marTop w:val="0"/>
      <w:marBottom w:val="0"/>
      <w:divBdr>
        <w:top w:val="none" w:sz="0" w:space="0" w:color="auto"/>
        <w:left w:val="none" w:sz="0" w:space="0" w:color="auto"/>
        <w:bottom w:val="none" w:sz="0" w:space="0" w:color="auto"/>
        <w:right w:val="none" w:sz="0" w:space="0" w:color="auto"/>
      </w:divBdr>
    </w:div>
    <w:div w:id="713309179">
      <w:bodyDiv w:val="1"/>
      <w:marLeft w:val="0"/>
      <w:marRight w:val="0"/>
      <w:marTop w:val="0"/>
      <w:marBottom w:val="0"/>
      <w:divBdr>
        <w:top w:val="none" w:sz="0" w:space="0" w:color="auto"/>
        <w:left w:val="none" w:sz="0" w:space="0" w:color="auto"/>
        <w:bottom w:val="none" w:sz="0" w:space="0" w:color="auto"/>
        <w:right w:val="none" w:sz="0" w:space="0" w:color="auto"/>
      </w:divBdr>
    </w:div>
    <w:div w:id="737171705">
      <w:bodyDiv w:val="1"/>
      <w:marLeft w:val="0"/>
      <w:marRight w:val="0"/>
      <w:marTop w:val="0"/>
      <w:marBottom w:val="0"/>
      <w:divBdr>
        <w:top w:val="none" w:sz="0" w:space="0" w:color="auto"/>
        <w:left w:val="none" w:sz="0" w:space="0" w:color="auto"/>
        <w:bottom w:val="none" w:sz="0" w:space="0" w:color="auto"/>
        <w:right w:val="none" w:sz="0" w:space="0" w:color="auto"/>
      </w:divBdr>
    </w:div>
    <w:div w:id="759134319">
      <w:bodyDiv w:val="1"/>
      <w:marLeft w:val="0"/>
      <w:marRight w:val="0"/>
      <w:marTop w:val="0"/>
      <w:marBottom w:val="0"/>
      <w:divBdr>
        <w:top w:val="none" w:sz="0" w:space="0" w:color="auto"/>
        <w:left w:val="none" w:sz="0" w:space="0" w:color="auto"/>
        <w:bottom w:val="none" w:sz="0" w:space="0" w:color="auto"/>
        <w:right w:val="none" w:sz="0" w:space="0" w:color="auto"/>
      </w:divBdr>
    </w:div>
    <w:div w:id="797921126">
      <w:bodyDiv w:val="1"/>
      <w:marLeft w:val="0"/>
      <w:marRight w:val="0"/>
      <w:marTop w:val="0"/>
      <w:marBottom w:val="0"/>
      <w:divBdr>
        <w:top w:val="none" w:sz="0" w:space="0" w:color="auto"/>
        <w:left w:val="none" w:sz="0" w:space="0" w:color="auto"/>
        <w:bottom w:val="none" w:sz="0" w:space="0" w:color="auto"/>
        <w:right w:val="none" w:sz="0" w:space="0" w:color="auto"/>
      </w:divBdr>
    </w:div>
    <w:div w:id="811948856">
      <w:bodyDiv w:val="1"/>
      <w:marLeft w:val="0"/>
      <w:marRight w:val="0"/>
      <w:marTop w:val="0"/>
      <w:marBottom w:val="0"/>
      <w:divBdr>
        <w:top w:val="none" w:sz="0" w:space="0" w:color="auto"/>
        <w:left w:val="none" w:sz="0" w:space="0" w:color="auto"/>
        <w:bottom w:val="none" w:sz="0" w:space="0" w:color="auto"/>
        <w:right w:val="none" w:sz="0" w:space="0" w:color="auto"/>
      </w:divBdr>
    </w:div>
    <w:div w:id="818158193">
      <w:bodyDiv w:val="1"/>
      <w:marLeft w:val="0"/>
      <w:marRight w:val="0"/>
      <w:marTop w:val="0"/>
      <w:marBottom w:val="0"/>
      <w:divBdr>
        <w:top w:val="none" w:sz="0" w:space="0" w:color="auto"/>
        <w:left w:val="none" w:sz="0" w:space="0" w:color="auto"/>
        <w:bottom w:val="none" w:sz="0" w:space="0" w:color="auto"/>
        <w:right w:val="none" w:sz="0" w:space="0" w:color="auto"/>
      </w:divBdr>
    </w:div>
    <w:div w:id="849759610">
      <w:bodyDiv w:val="1"/>
      <w:marLeft w:val="0"/>
      <w:marRight w:val="0"/>
      <w:marTop w:val="0"/>
      <w:marBottom w:val="0"/>
      <w:divBdr>
        <w:top w:val="none" w:sz="0" w:space="0" w:color="auto"/>
        <w:left w:val="none" w:sz="0" w:space="0" w:color="auto"/>
        <w:bottom w:val="none" w:sz="0" w:space="0" w:color="auto"/>
        <w:right w:val="none" w:sz="0" w:space="0" w:color="auto"/>
      </w:divBdr>
    </w:div>
    <w:div w:id="850490530">
      <w:bodyDiv w:val="1"/>
      <w:marLeft w:val="0"/>
      <w:marRight w:val="0"/>
      <w:marTop w:val="0"/>
      <w:marBottom w:val="0"/>
      <w:divBdr>
        <w:top w:val="none" w:sz="0" w:space="0" w:color="auto"/>
        <w:left w:val="none" w:sz="0" w:space="0" w:color="auto"/>
        <w:bottom w:val="none" w:sz="0" w:space="0" w:color="auto"/>
        <w:right w:val="none" w:sz="0" w:space="0" w:color="auto"/>
      </w:divBdr>
    </w:div>
    <w:div w:id="905653511">
      <w:bodyDiv w:val="1"/>
      <w:marLeft w:val="0"/>
      <w:marRight w:val="0"/>
      <w:marTop w:val="0"/>
      <w:marBottom w:val="0"/>
      <w:divBdr>
        <w:top w:val="none" w:sz="0" w:space="0" w:color="auto"/>
        <w:left w:val="none" w:sz="0" w:space="0" w:color="auto"/>
        <w:bottom w:val="none" w:sz="0" w:space="0" w:color="auto"/>
        <w:right w:val="none" w:sz="0" w:space="0" w:color="auto"/>
      </w:divBdr>
    </w:div>
    <w:div w:id="919293426">
      <w:bodyDiv w:val="1"/>
      <w:marLeft w:val="0"/>
      <w:marRight w:val="0"/>
      <w:marTop w:val="0"/>
      <w:marBottom w:val="0"/>
      <w:divBdr>
        <w:top w:val="none" w:sz="0" w:space="0" w:color="auto"/>
        <w:left w:val="none" w:sz="0" w:space="0" w:color="auto"/>
        <w:bottom w:val="none" w:sz="0" w:space="0" w:color="auto"/>
        <w:right w:val="none" w:sz="0" w:space="0" w:color="auto"/>
      </w:divBdr>
    </w:div>
    <w:div w:id="927890519">
      <w:bodyDiv w:val="1"/>
      <w:marLeft w:val="0"/>
      <w:marRight w:val="0"/>
      <w:marTop w:val="0"/>
      <w:marBottom w:val="0"/>
      <w:divBdr>
        <w:top w:val="none" w:sz="0" w:space="0" w:color="auto"/>
        <w:left w:val="none" w:sz="0" w:space="0" w:color="auto"/>
        <w:bottom w:val="none" w:sz="0" w:space="0" w:color="auto"/>
        <w:right w:val="none" w:sz="0" w:space="0" w:color="auto"/>
      </w:divBdr>
    </w:div>
    <w:div w:id="947928253">
      <w:bodyDiv w:val="1"/>
      <w:marLeft w:val="0"/>
      <w:marRight w:val="0"/>
      <w:marTop w:val="0"/>
      <w:marBottom w:val="0"/>
      <w:divBdr>
        <w:top w:val="none" w:sz="0" w:space="0" w:color="auto"/>
        <w:left w:val="none" w:sz="0" w:space="0" w:color="auto"/>
        <w:bottom w:val="none" w:sz="0" w:space="0" w:color="auto"/>
        <w:right w:val="none" w:sz="0" w:space="0" w:color="auto"/>
      </w:divBdr>
    </w:div>
    <w:div w:id="967468232">
      <w:bodyDiv w:val="1"/>
      <w:marLeft w:val="0"/>
      <w:marRight w:val="0"/>
      <w:marTop w:val="0"/>
      <w:marBottom w:val="0"/>
      <w:divBdr>
        <w:top w:val="none" w:sz="0" w:space="0" w:color="auto"/>
        <w:left w:val="none" w:sz="0" w:space="0" w:color="auto"/>
        <w:bottom w:val="none" w:sz="0" w:space="0" w:color="auto"/>
        <w:right w:val="none" w:sz="0" w:space="0" w:color="auto"/>
      </w:divBdr>
    </w:div>
    <w:div w:id="967666572">
      <w:bodyDiv w:val="1"/>
      <w:marLeft w:val="0"/>
      <w:marRight w:val="0"/>
      <w:marTop w:val="0"/>
      <w:marBottom w:val="0"/>
      <w:divBdr>
        <w:top w:val="none" w:sz="0" w:space="0" w:color="auto"/>
        <w:left w:val="none" w:sz="0" w:space="0" w:color="auto"/>
        <w:bottom w:val="none" w:sz="0" w:space="0" w:color="auto"/>
        <w:right w:val="none" w:sz="0" w:space="0" w:color="auto"/>
      </w:divBdr>
    </w:div>
    <w:div w:id="1002195732">
      <w:bodyDiv w:val="1"/>
      <w:marLeft w:val="0"/>
      <w:marRight w:val="0"/>
      <w:marTop w:val="0"/>
      <w:marBottom w:val="0"/>
      <w:divBdr>
        <w:top w:val="none" w:sz="0" w:space="0" w:color="auto"/>
        <w:left w:val="none" w:sz="0" w:space="0" w:color="auto"/>
        <w:bottom w:val="none" w:sz="0" w:space="0" w:color="auto"/>
        <w:right w:val="none" w:sz="0" w:space="0" w:color="auto"/>
      </w:divBdr>
    </w:div>
    <w:div w:id="1028797292">
      <w:bodyDiv w:val="1"/>
      <w:marLeft w:val="0"/>
      <w:marRight w:val="0"/>
      <w:marTop w:val="0"/>
      <w:marBottom w:val="0"/>
      <w:divBdr>
        <w:top w:val="none" w:sz="0" w:space="0" w:color="auto"/>
        <w:left w:val="none" w:sz="0" w:space="0" w:color="auto"/>
        <w:bottom w:val="none" w:sz="0" w:space="0" w:color="auto"/>
        <w:right w:val="none" w:sz="0" w:space="0" w:color="auto"/>
      </w:divBdr>
    </w:div>
    <w:div w:id="1043677696">
      <w:bodyDiv w:val="1"/>
      <w:marLeft w:val="0"/>
      <w:marRight w:val="0"/>
      <w:marTop w:val="0"/>
      <w:marBottom w:val="0"/>
      <w:divBdr>
        <w:top w:val="none" w:sz="0" w:space="0" w:color="auto"/>
        <w:left w:val="none" w:sz="0" w:space="0" w:color="auto"/>
        <w:bottom w:val="none" w:sz="0" w:space="0" w:color="auto"/>
        <w:right w:val="none" w:sz="0" w:space="0" w:color="auto"/>
      </w:divBdr>
    </w:div>
    <w:div w:id="1050571629">
      <w:bodyDiv w:val="1"/>
      <w:marLeft w:val="0"/>
      <w:marRight w:val="0"/>
      <w:marTop w:val="0"/>
      <w:marBottom w:val="0"/>
      <w:divBdr>
        <w:top w:val="none" w:sz="0" w:space="0" w:color="auto"/>
        <w:left w:val="none" w:sz="0" w:space="0" w:color="auto"/>
        <w:bottom w:val="none" w:sz="0" w:space="0" w:color="auto"/>
        <w:right w:val="none" w:sz="0" w:space="0" w:color="auto"/>
      </w:divBdr>
    </w:div>
    <w:div w:id="1119907729">
      <w:bodyDiv w:val="1"/>
      <w:marLeft w:val="0"/>
      <w:marRight w:val="0"/>
      <w:marTop w:val="0"/>
      <w:marBottom w:val="0"/>
      <w:divBdr>
        <w:top w:val="none" w:sz="0" w:space="0" w:color="auto"/>
        <w:left w:val="none" w:sz="0" w:space="0" w:color="auto"/>
        <w:bottom w:val="none" w:sz="0" w:space="0" w:color="auto"/>
        <w:right w:val="none" w:sz="0" w:space="0" w:color="auto"/>
      </w:divBdr>
    </w:div>
    <w:div w:id="1198619102">
      <w:bodyDiv w:val="1"/>
      <w:marLeft w:val="0"/>
      <w:marRight w:val="0"/>
      <w:marTop w:val="0"/>
      <w:marBottom w:val="0"/>
      <w:divBdr>
        <w:top w:val="none" w:sz="0" w:space="0" w:color="auto"/>
        <w:left w:val="none" w:sz="0" w:space="0" w:color="auto"/>
        <w:bottom w:val="none" w:sz="0" w:space="0" w:color="auto"/>
        <w:right w:val="none" w:sz="0" w:space="0" w:color="auto"/>
      </w:divBdr>
    </w:div>
    <w:div w:id="1257254188">
      <w:bodyDiv w:val="1"/>
      <w:marLeft w:val="0"/>
      <w:marRight w:val="0"/>
      <w:marTop w:val="0"/>
      <w:marBottom w:val="0"/>
      <w:divBdr>
        <w:top w:val="none" w:sz="0" w:space="0" w:color="auto"/>
        <w:left w:val="none" w:sz="0" w:space="0" w:color="auto"/>
        <w:bottom w:val="none" w:sz="0" w:space="0" w:color="auto"/>
        <w:right w:val="none" w:sz="0" w:space="0" w:color="auto"/>
      </w:divBdr>
    </w:div>
    <w:div w:id="1314720461">
      <w:bodyDiv w:val="1"/>
      <w:marLeft w:val="0"/>
      <w:marRight w:val="0"/>
      <w:marTop w:val="0"/>
      <w:marBottom w:val="0"/>
      <w:divBdr>
        <w:top w:val="none" w:sz="0" w:space="0" w:color="auto"/>
        <w:left w:val="none" w:sz="0" w:space="0" w:color="auto"/>
        <w:bottom w:val="none" w:sz="0" w:space="0" w:color="auto"/>
        <w:right w:val="none" w:sz="0" w:space="0" w:color="auto"/>
      </w:divBdr>
    </w:div>
    <w:div w:id="1337145981">
      <w:bodyDiv w:val="1"/>
      <w:marLeft w:val="0"/>
      <w:marRight w:val="0"/>
      <w:marTop w:val="0"/>
      <w:marBottom w:val="0"/>
      <w:divBdr>
        <w:top w:val="none" w:sz="0" w:space="0" w:color="auto"/>
        <w:left w:val="none" w:sz="0" w:space="0" w:color="auto"/>
        <w:bottom w:val="none" w:sz="0" w:space="0" w:color="auto"/>
        <w:right w:val="none" w:sz="0" w:space="0" w:color="auto"/>
      </w:divBdr>
    </w:div>
    <w:div w:id="1427768275">
      <w:bodyDiv w:val="1"/>
      <w:marLeft w:val="0"/>
      <w:marRight w:val="0"/>
      <w:marTop w:val="0"/>
      <w:marBottom w:val="0"/>
      <w:divBdr>
        <w:top w:val="none" w:sz="0" w:space="0" w:color="auto"/>
        <w:left w:val="none" w:sz="0" w:space="0" w:color="auto"/>
        <w:bottom w:val="none" w:sz="0" w:space="0" w:color="auto"/>
        <w:right w:val="none" w:sz="0" w:space="0" w:color="auto"/>
      </w:divBdr>
    </w:div>
    <w:div w:id="1434012899">
      <w:bodyDiv w:val="1"/>
      <w:marLeft w:val="0"/>
      <w:marRight w:val="0"/>
      <w:marTop w:val="0"/>
      <w:marBottom w:val="0"/>
      <w:divBdr>
        <w:top w:val="none" w:sz="0" w:space="0" w:color="auto"/>
        <w:left w:val="none" w:sz="0" w:space="0" w:color="auto"/>
        <w:bottom w:val="none" w:sz="0" w:space="0" w:color="auto"/>
        <w:right w:val="none" w:sz="0" w:space="0" w:color="auto"/>
      </w:divBdr>
    </w:div>
    <w:div w:id="1444811373">
      <w:bodyDiv w:val="1"/>
      <w:marLeft w:val="0"/>
      <w:marRight w:val="0"/>
      <w:marTop w:val="0"/>
      <w:marBottom w:val="0"/>
      <w:divBdr>
        <w:top w:val="none" w:sz="0" w:space="0" w:color="auto"/>
        <w:left w:val="none" w:sz="0" w:space="0" w:color="auto"/>
        <w:bottom w:val="none" w:sz="0" w:space="0" w:color="auto"/>
        <w:right w:val="none" w:sz="0" w:space="0" w:color="auto"/>
      </w:divBdr>
    </w:div>
    <w:div w:id="1447698682">
      <w:bodyDiv w:val="1"/>
      <w:marLeft w:val="0"/>
      <w:marRight w:val="0"/>
      <w:marTop w:val="0"/>
      <w:marBottom w:val="0"/>
      <w:divBdr>
        <w:top w:val="none" w:sz="0" w:space="0" w:color="auto"/>
        <w:left w:val="none" w:sz="0" w:space="0" w:color="auto"/>
        <w:bottom w:val="none" w:sz="0" w:space="0" w:color="auto"/>
        <w:right w:val="none" w:sz="0" w:space="0" w:color="auto"/>
      </w:divBdr>
    </w:div>
    <w:div w:id="1557081098">
      <w:bodyDiv w:val="1"/>
      <w:marLeft w:val="0"/>
      <w:marRight w:val="0"/>
      <w:marTop w:val="0"/>
      <w:marBottom w:val="0"/>
      <w:divBdr>
        <w:top w:val="none" w:sz="0" w:space="0" w:color="auto"/>
        <w:left w:val="none" w:sz="0" w:space="0" w:color="auto"/>
        <w:bottom w:val="none" w:sz="0" w:space="0" w:color="auto"/>
        <w:right w:val="none" w:sz="0" w:space="0" w:color="auto"/>
      </w:divBdr>
    </w:div>
    <w:div w:id="1569615029">
      <w:bodyDiv w:val="1"/>
      <w:marLeft w:val="0"/>
      <w:marRight w:val="0"/>
      <w:marTop w:val="0"/>
      <w:marBottom w:val="0"/>
      <w:divBdr>
        <w:top w:val="none" w:sz="0" w:space="0" w:color="auto"/>
        <w:left w:val="none" w:sz="0" w:space="0" w:color="auto"/>
        <w:bottom w:val="none" w:sz="0" w:space="0" w:color="auto"/>
        <w:right w:val="none" w:sz="0" w:space="0" w:color="auto"/>
      </w:divBdr>
    </w:div>
    <w:div w:id="1574699249">
      <w:bodyDiv w:val="1"/>
      <w:marLeft w:val="0"/>
      <w:marRight w:val="0"/>
      <w:marTop w:val="0"/>
      <w:marBottom w:val="0"/>
      <w:divBdr>
        <w:top w:val="none" w:sz="0" w:space="0" w:color="auto"/>
        <w:left w:val="none" w:sz="0" w:space="0" w:color="auto"/>
        <w:bottom w:val="none" w:sz="0" w:space="0" w:color="auto"/>
        <w:right w:val="none" w:sz="0" w:space="0" w:color="auto"/>
      </w:divBdr>
    </w:div>
    <w:div w:id="1585605919">
      <w:bodyDiv w:val="1"/>
      <w:marLeft w:val="0"/>
      <w:marRight w:val="0"/>
      <w:marTop w:val="0"/>
      <w:marBottom w:val="0"/>
      <w:divBdr>
        <w:top w:val="none" w:sz="0" w:space="0" w:color="auto"/>
        <w:left w:val="none" w:sz="0" w:space="0" w:color="auto"/>
        <w:bottom w:val="none" w:sz="0" w:space="0" w:color="auto"/>
        <w:right w:val="none" w:sz="0" w:space="0" w:color="auto"/>
      </w:divBdr>
    </w:div>
    <w:div w:id="1589852916">
      <w:bodyDiv w:val="1"/>
      <w:marLeft w:val="0"/>
      <w:marRight w:val="0"/>
      <w:marTop w:val="0"/>
      <w:marBottom w:val="0"/>
      <w:divBdr>
        <w:top w:val="none" w:sz="0" w:space="0" w:color="auto"/>
        <w:left w:val="none" w:sz="0" w:space="0" w:color="auto"/>
        <w:bottom w:val="none" w:sz="0" w:space="0" w:color="auto"/>
        <w:right w:val="none" w:sz="0" w:space="0" w:color="auto"/>
      </w:divBdr>
    </w:div>
    <w:div w:id="1601137753">
      <w:bodyDiv w:val="1"/>
      <w:marLeft w:val="0"/>
      <w:marRight w:val="0"/>
      <w:marTop w:val="0"/>
      <w:marBottom w:val="0"/>
      <w:divBdr>
        <w:top w:val="none" w:sz="0" w:space="0" w:color="auto"/>
        <w:left w:val="none" w:sz="0" w:space="0" w:color="auto"/>
        <w:bottom w:val="none" w:sz="0" w:space="0" w:color="auto"/>
        <w:right w:val="none" w:sz="0" w:space="0" w:color="auto"/>
      </w:divBdr>
    </w:div>
    <w:div w:id="1630210869">
      <w:bodyDiv w:val="1"/>
      <w:marLeft w:val="0"/>
      <w:marRight w:val="0"/>
      <w:marTop w:val="0"/>
      <w:marBottom w:val="0"/>
      <w:divBdr>
        <w:top w:val="none" w:sz="0" w:space="0" w:color="auto"/>
        <w:left w:val="none" w:sz="0" w:space="0" w:color="auto"/>
        <w:bottom w:val="none" w:sz="0" w:space="0" w:color="auto"/>
        <w:right w:val="none" w:sz="0" w:space="0" w:color="auto"/>
      </w:divBdr>
    </w:div>
    <w:div w:id="1637879719">
      <w:bodyDiv w:val="1"/>
      <w:marLeft w:val="0"/>
      <w:marRight w:val="0"/>
      <w:marTop w:val="0"/>
      <w:marBottom w:val="0"/>
      <w:divBdr>
        <w:top w:val="none" w:sz="0" w:space="0" w:color="auto"/>
        <w:left w:val="none" w:sz="0" w:space="0" w:color="auto"/>
        <w:bottom w:val="none" w:sz="0" w:space="0" w:color="auto"/>
        <w:right w:val="none" w:sz="0" w:space="0" w:color="auto"/>
      </w:divBdr>
    </w:div>
    <w:div w:id="1665160938">
      <w:bodyDiv w:val="1"/>
      <w:marLeft w:val="0"/>
      <w:marRight w:val="0"/>
      <w:marTop w:val="0"/>
      <w:marBottom w:val="0"/>
      <w:divBdr>
        <w:top w:val="none" w:sz="0" w:space="0" w:color="auto"/>
        <w:left w:val="none" w:sz="0" w:space="0" w:color="auto"/>
        <w:bottom w:val="none" w:sz="0" w:space="0" w:color="auto"/>
        <w:right w:val="none" w:sz="0" w:space="0" w:color="auto"/>
      </w:divBdr>
    </w:div>
    <w:div w:id="1679230763">
      <w:bodyDiv w:val="1"/>
      <w:marLeft w:val="0"/>
      <w:marRight w:val="0"/>
      <w:marTop w:val="0"/>
      <w:marBottom w:val="0"/>
      <w:divBdr>
        <w:top w:val="none" w:sz="0" w:space="0" w:color="auto"/>
        <w:left w:val="none" w:sz="0" w:space="0" w:color="auto"/>
        <w:bottom w:val="none" w:sz="0" w:space="0" w:color="auto"/>
        <w:right w:val="none" w:sz="0" w:space="0" w:color="auto"/>
      </w:divBdr>
    </w:div>
    <w:div w:id="1711609662">
      <w:bodyDiv w:val="1"/>
      <w:marLeft w:val="0"/>
      <w:marRight w:val="0"/>
      <w:marTop w:val="0"/>
      <w:marBottom w:val="0"/>
      <w:divBdr>
        <w:top w:val="none" w:sz="0" w:space="0" w:color="auto"/>
        <w:left w:val="none" w:sz="0" w:space="0" w:color="auto"/>
        <w:bottom w:val="none" w:sz="0" w:space="0" w:color="auto"/>
        <w:right w:val="none" w:sz="0" w:space="0" w:color="auto"/>
      </w:divBdr>
    </w:div>
    <w:div w:id="1729912920">
      <w:bodyDiv w:val="1"/>
      <w:marLeft w:val="0"/>
      <w:marRight w:val="0"/>
      <w:marTop w:val="0"/>
      <w:marBottom w:val="0"/>
      <w:divBdr>
        <w:top w:val="none" w:sz="0" w:space="0" w:color="auto"/>
        <w:left w:val="none" w:sz="0" w:space="0" w:color="auto"/>
        <w:bottom w:val="none" w:sz="0" w:space="0" w:color="auto"/>
        <w:right w:val="none" w:sz="0" w:space="0" w:color="auto"/>
      </w:divBdr>
    </w:div>
    <w:div w:id="1742557703">
      <w:bodyDiv w:val="1"/>
      <w:marLeft w:val="0"/>
      <w:marRight w:val="0"/>
      <w:marTop w:val="0"/>
      <w:marBottom w:val="0"/>
      <w:divBdr>
        <w:top w:val="none" w:sz="0" w:space="0" w:color="auto"/>
        <w:left w:val="none" w:sz="0" w:space="0" w:color="auto"/>
        <w:bottom w:val="none" w:sz="0" w:space="0" w:color="auto"/>
        <w:right w:val="none" w:sz="0" w:space="0" w:color="auto"/>
      </w:divBdr>
    </w:div>
    <w:div w:id="1745058282">
      <w:bodyDiv w:val="1"/>
      <w:marLeft w:val="0"/>
      <w:marRight w:val="0"/>
      <w:marTop w:val="0"/>
      <w:marBottom w:val="0"/>
      <w:divBdr>
        <w:top w:val="none" w:sz="0" w:space="0" w:color="auto"/>
        <w:left w:val="none" w:sz="0" w:space="0" w:color="auto"/>
        <w:bottom w:val="none" w:sz="0" w:space="0" w:color="auto"/>
        <w:right w:val="none" w:sz="0" w:space="0" w:color="auto"/>
      </w:divBdr>
    </w:div>
    <w:div w:id="1762528049">
      <w:bodyDiv w:val="1"/>
      <w:marLeft w:val="0"/>
      <w:marRight w:val="0"/>
      <w:marTop w:val="0"/>
      <w:marBottom w:val="0"/>
      <w:divBdr>
        <w:top w:val="none" w:sz="0" w:space="0" w:color="auto"/>
        <w:left w:val="none" w:sz="0" w:space="0" w:color="auto"/>
        <w:bottom w:val="none" w:sz="0" w:space="0" w:color="auto"/>
        <w:right w:val="none" w:sz="0" w:space="0" w:color="auto"/>
      </w:divBdr>
    </w:div>
    <w:div w:id="1786801288">
      <w:bodyDiv w:val="1"/>
      <w:marLeft w:val="0"/>
      <w:marRight w:val="0"/>
      <w:marTop w:val="0"/>
      <w:marBottom w:val="0"/>
      <w:divBdr>
        <w:top w:val="none" w:sz="0" w:space="0" w:color="auto"/>
        <w:left w:val="none" w:sz="0" w:space="0" w:color="auto"/>
        <w:bottom w:val="none" w:sz="0" w:space="0" w:color="auto"/>
        <w:right w:val="none" w:sz="0" w:space="0" w:color="auto"/>
      </w:divBdr>
    </w:div>
    <w:div w:id="1789273006">
      <w:bodyDiv w:val="1"/>
      <w:marLeft w:val="0"/>
      <w:marRight w:val="0"/>
      <w:marTop w:val="0"/>
      <w:marBottom w:val="0"/>
      <w:divBdr>
        <w:top w:val="none" w:sz="0" w:space="0" w:color="auto"/>
        <w:left w:val="none" w:sz="0" w:space="0" w:color="auto"/>
        <w:bottom w:val="none" w:sz="0" w:space="0" w:color="auto"/>
        <w:right w:val="none" w:sz="0" w:space="0" w:color="auto"/>
      </w:divBdr>
    </w:div>
    <w:div w:id="1884436556">
      <w:bodyDiv w:val="1"/>
      <w:marLeft w:val="0"/>
      <w:marRight w:val="0"/>
      <w:marTop w:val="0"/>
      <w:marBottom w:val="0"/>
      <w:divBdr>
        <w:top w:val="none" w:sz="0" w:space="0" w:color="auto"/>
        <w:left w:val="none" w:sz="0" w:space="0" w:color="auto"/>
        <w:bottom w:val="none" w:sz="0" w:space="0" w:color="auto"/>
        <w:right w:val="none" w:sz="0" w:space="0" w:color="auto"/>
      </w:divBdr>
    </w:div>
    <w:div w:id="1895042401">
      <w:bodyDiv w:val="1"/>
      <w:marLeft w:val="0"/>
      <w:marRight w:val="0"/>
      <w:marTop w:val="0"/>
      <w:marBottom w:val="0"/>
      <w:divBdr>
        <w:top w:val="none" w:sz="0" w:space="0" w:color="auto"/>
        <w:left w:val="none" w:sz="0" w:space="0" w:color="auto"/>
        <w:bottom w:val="none" w:sz="0" w:space="0" w:color="auto"/>
        <w:right w:val="none" w:sz="0" w:space="0" w:color="auto"/>
      </w:divBdr>
    </w:div>
    <w:div w:id="1901862235">
      <w:bodyDiv w:val="1"/>
      <w:marLeft w:val="0"/>
      <w:marRight w:val="0"/>
      <w:marTop w:val="0"/>
      <w:marBottom w:val="0"/>
      <w:divBdr>
        <w:top w:val="none" w:sz="0" w:space="0" w:color="auto"/>
        <w:left w:val="none" w:sz="0" w:space="0" w:color="auto"/>
        <w:bottom w:val="none" w:sz="0" w:space="0" w:color="auto"/>
        <w:right w:val="none" w:sz="0" w:space="0" w:color="auto"/>
      </w:divBdr>
    </w:div>
    <w:div w:id="1924410364">
      <w:bodyDiv w:val="1"/>
      <w:marLeft w:val="0"/>
      <w:marRight w:val="0"/>
      <w:marTop w:val="0"/>
      <w:marBottom w:val="0"/>
      <w:divBdr>
        <w:top w:val="none" w:sz="0" w:space="0" w:color="auto"/>
        <w:left w:val="none" w:sz="0" w:space="0" w:color="auto"/>
        <w:bottom w:val="none" w:sz="0" w:space="0" w:color="auto"/>
        <w:right w:val="none" w:sz="0" w:space="0" w:color="auto"/>
      </w:divBdr>
    </w:div>
    <w:div w:id="1956672983">
      <w:bodyDiv w:val="1"/>
      <w:marLeft w:val="0"/>
      <w:marRight w:val="0"/>
      <w:marTop w:val="0"/>
      <w:marBottom w:val="0"/>
      <w:divBdr>
        <w:top w:val="none" w:sz="0" w:space="0" w:color="auto"/>
        <w:left w:val="none" w:sz="0" w:space="0" w:color="auto"/>
        <w:bottom w:val="none" w:sz="0" w:space="0" w:color="auto"/>
        <w:right w:val="none" w:sz="0" w:space="0" w:color="auto"/>
      </w:divBdr>
    </w:div>
    <w:div w:id="1972438645">
      <w:bodyDiv w:val="1"/>
      <w:marLeft w:val="0"/>
      <w:marRight w:val="0"/>
      <w:marTop w:val="0"/>
      <w:marBottom w:val="0"/>
      <w:divBdr>
        <w:top w:val="none" w:sz="0" w:space="0" w:color="auto"/>
        <w:left w:val="none" w:sz="0" w:space="0" w:color="auto"/>
        <w:bottom w:val="none" w:sz="0" w:space="0" w:color="auto"/>
        <w:right w:val="none" w:sz="0" w:space="0" w:color="auto"/>
      </w:divBdr>
    </w:div>
    <w:div w:id="1997950367">
      <w:bodyDiv w:val="1"/>
      <w:marLeft w:val="0"/>
      <w:marRight w:val="0"/>
      <w:marTop w:val="0"/>
      <w:marBottom w:val="0"/>
      <w:divBdr>
        <w:top w:val="none" w:sz="0" w:space="0" w:color="auto"/>
        <w:left w:val="none" w:sz="0" w:space="0" w:color="auto"/>
        <w:bottom w:val="none" w:sz="0" w:space="0" w:color="auto"/>
        <w:right w:val="none" w:sz="0" w:space="0" w:color="auto"/>
      </w:divBdr>
    </w:div>
    <w:div w:id="2025549742">
      <w:bodyDiv w:val="1"/>
      <w:marLeft w:val="0"/>
      <w:marRight w:val="0"/>
      <w:marTop w:val="0"/>
      <w:marBottom w:val="0"/>
      <w:divBdr>
        <w:top w:val="none" w:sz="0" w:space="0" w:color="auto"/>
        <w:left w:val="none" w:sz="0" w:space="0" w:color="auto"/>
        <w:bottom w:val="none" w:sz="0" w:space="0" w:color="auto"/>
        <w:right w:val="none" w:sz="0" w:space="0" w:color="auto"/>
      </w:divBdr>
    </w:div>
    <w:div w:id="2058163314">
      <w:bodyDiv w:val="1"/>
      <w:marLeft w:val="0"/>
      <w:marRight w:val="0"/>
      <w:marTop w:val="0"/>
      <w:marBottom w:val="0"/>
      <w:divBdr>
        <w:top w:val="none" w:sz="0" w:space="0" w:color="auto"/>
        <w:left w:val="none" w:sz="0" w:space="0" w:color="auto"/>
        <w:bottom w:val="none" w:sz="0" w:space="0" w:color="auto"/>
        <w:right w:val="none" w:sz="0" w:space="0" w:color="auto"/>
      </w:divBdr>
    </w:div>
    <w:div w:id="2077505236">
      <w:bodyDiv w:val="1"/>
      <w:marLeft w:val="0"/>
      <w:marRight w:val="0"/>
      <w:marTop w:val="0"/>
      <w:marBottom w:val="0"/>
      <w:divBdr>
        <w:top w:val="none" w:sz="0" w:space="0" w:color="auto"/>
        <w:left w:val="none" w:sz="0" w:space="0" w:color="auto"/>
        <w:bottom w:val="none" w:sz="0" w:space="0" w:color="auto"/>
        <w:right w:val="none" w:sz="0" w:space="0" w:color="auto"/>
      </w:divBdr>
    </w:div>
    <w:div w:id="2082633022">
      <w:bodyDiv w:val="1"/>
      <w:marLeft w:val="0"/>
      <w:marRight w:val="0"/>
      <w:marTop w:val="0"/>
      <w:marBottom w:val="0"/>
      <w:divBdr>
        <w:top w:val="none" w:sz="0" w:space="0" w:color="auto"/>
        <w:left w:val="none" w:sz="0" w:space="0" w:color="auto"/>
        <w:bottom w:val="none" w:sz="0" w:space="0" w:color="auto"/>
        <w:right w:val="none" w:sz="0" w:space="0" w:color="auto"/>
      </w:divBdr>
    </w:div>
    <w:div w:id="2138061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br.pribyl@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pelcfrantisek.cz" TargetMode="External"/><Relationship Id="rId4" Type="http://schemas.openxmlformats.org/officeDocument/2006/relationships/settings" Target="settings.xml"/><Relationship Id="rId9" Type="http://schemas.openxmlformats.org/officeDocument/2006/relationships/hyperlink" Target="mailto:pbr.konecny@seznam.cz"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pbr.pribyl@gmail.com"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31E5F2-5350-4063-9F6F-B9E34F25CE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381</TotalTime>
  <Pages>11</Pages>
  <Words>2822</Words>
  <Characters>16654</Characters>
  <Application>Microsoft Office Word</Application>
  <DocSecurity>0</DocSecurity>
  <Lines>138</Lines>
  <Paragraphs>38</Paragraphs>
  <ScaleCrop>false</ScaleCrop>
  <HeadingPairs>
    <vt:vector size="2" baseType="variant">
      <vt:variant>
        <vt:lpstr>Název</vt:lpstr>
      </vt:variant>
      <vt:variant>
        <vt:i4>1</vt:i4>
      </vt:variant>
    </vt:vector>
  </HeadingPairs>
  <TitlesOfParts>
    <vt:vector size="1" baseType="lpstr">
      <vt:lpstr>Technická  zpráva</vt:lpstr>
    </vt:vector>
  </TitlesOfParts>
  <Company> </Company>
  <LinksUpToDate>false</LinksUpToDate>
  <CharactersWithSpaces>19438</CharactersWithSpaces>
  <SharedDoc>false</SharedDoc>
  <HLinks>
    <vt:vector size="90" baseType="variant">
      <vt:variant>
        <vt:i4>1048594</vt:i4>
      </vt:variant>
      <vt:variant>
        <vt:i4>78</vt:i4>
      </vt:variant>
      <vt:variant>
        <vt:i4>0</vt:i4>
      </vt:variant>
      <vt:variant>
        <vt:i4>5</vt:i4>
      </vt:variant>
      <vt:variant>
        <vt:lpwstr>http://www.pelcfrantisek.cz/</vt:lpwstr>
      </vt:variant>
      <vt:variant>
        <vt:lpwstr/>
      </vt:variant>
      <vt:variant>
        <vt:i4>1835063</vt:i4>
      </vt:variant>
      <vt:variant>
        <vt:i4>68</vt:i4>
      </vt:variant>
      <vt:variant>
        <vt:i4>0</vt:i4>
      </vt:variant>
      <vt:variant>
        <vt:i4>5</vt:i4>
      </vt:variant>
      <vt:variant>
        <vt:lpwstr/>
      </vt:variant>
      <vt:variant>
        <vt:lpwstr>_Toc147482997</vt:lpwstr>
      </vt:variant>
      <vt:variant>
        <vt:i4>1835063</vt:i4>
      </vt:variant>
      <vt:variant>
        <vt:i4>62</vt:i4>
      </vt:variant>
      <vt:variant>
        <vt:i4>0</vt:i4>
      </vt:variant>
      <vt:variant>
        <vt:i4>5</vt:i4>
      </vt:variant>
      <vt:variant>
        <vt:lpwstr/>
      </vt:variant>
      <vt:variant>
        <vt:lpwstr>_Toc147482996</vt:lpwstr>
      </vt:variant>
      <vt:variant>
        <vt:i4>1835063</vt:i4>
      </vt:variant>
      <vt:variant>
        <vt:i4>56</vt:i4>
      </vt:variant>
      <vt:variant>
        <vt:i4>0</vt:i4>
      </vt:variant>
      <vt:variant>
        <vt:i4>5</vt:i4>
      </vt:variant>
      <vt:variant>
        <vt:lpwstr/>
      </vt:variant>
      <vt:variant>
        <vt:lpwstr>_Toc147482995</vt:lpwstr>
      </vt:variant>
      <vt:variant>
        <vt:i4>1835063</vt:i4>
      </vt:variant>
      <vt:variant>
        <vt:i4>50</vt:i4>
      </vt:variant>
      <vt:variant>
        <vt:i4>0</vt:i4>
      </vt:variant>
      <vt:variant>
        <vt:i4>5</vt:i4>
      </vt:variant>
      <vt:variant>
        <vt:lpwstr/>
      </vt:variant>
      <vt:variant>
        <vt:lpwstr>_Toc147482994</vt:lpwstr>
      </vt:variant>
      <vt:variant>
        <vt:i4>1835063</vt:i4>
      </vt:variant>
      <vt:variant>
        <vt:i4>44</vt:i4>
      </vt:variant>
      <vt:variant>
        <vt:i4>0</vt:i4>
      </vt:variant>
      <vt:variant>
        <vt:i4>5</vt:i4>
      </vt:variant>
      <vt:variant>
        <vt:lpwstr/>
      </vt:variant>
      <vt:variant>
        <vt:lpwstr>_Toc147482993</vt:lpwstr>
      </vt:variant>
      <vt:variant>
        <vt:i4>1835063</vt:i4>
      </vt:variant>
      <vt:variant>
        <vt:i4>38</vt:i4>
      </vt:variant>
      <vt:variant>
        <vt:i4>0</vt:i4>
      </vt:variant>
      <vt:variant>
        <vt:i4>5</vt:i4>
      </vt:variant>
      <vt:variant>
        <vt:lpwstr/>
      </vt:variant>
      <vt:variant>
        <vt:lpwstr>_Toc147482992</vt:lpwstr>
      </vt:variant>
      <vt:variant>
        <vt:i4>1835063</vt:i4>
      </vt:variant>
      <vt:variant>
        <vt:i4>32</vt:i4>
      </vt:variant>
      <vt:variant>
        <vt:i4>0</vt:i4>
      </vt:variant>
      <vt:variant>
        <vt:i4>5</vt:i4>
      </vt:variant>
      <vt:variant>
        <vt:lpwstr/>
      </vt:variant>
      <vt:variant>
        <vt:lpwstr>_Toc147482991</vt:lpwstr>
      </vt:variant>
      <vt:variant>
        <vt:i4>1835063</vt:i4>
      </vt:variant>
      <vt:variant>
        <vt:i4>26</vt:i4>
      </vt:variant>
      <vt:variant>
        <vt:i4>0</vt:i4>
      </vt:variant>
      <vt:variant>
        <vt:i4>5</vt:i4>
      </vt:variant>
      <vt:variant>
        <vt:lpwstr/>
      </vt:variant>
      <vt:variant>
        <vt:lpwstr>_Toc147482990</vt:lpwstr>
      </vt:variant>
      <vt:variant>
        <vt:i4>1900599</vt:i4>
      </vt:variant>
      <vt:variant>
        <vt:i4>20</vt:i4>
      </vt:variant>
      <vt:variant>
        <vt:i4>0</vt:i4>
      </vt:variant>
      <vt:variant>
        <vt:i4>5</vt:i4>
      </vt:variant>
      <vt:variant>
        <vt:lpwstr/>
      </vt:variant>
      <vt:variant>
        <vt:lpwstr>_Toc147482989</vt:lpwstr>
      </vt:variant>
      <vt:variant>
        <vt:i4>1900599</vt:i4>
      </vt:variant>
      <vt:variant>
        <vt:i4>14</vt:i4>
      </vt:variant>
      <vt:variant>
        <vt:i4>0</vt:i4>
      </vt:variant>
      <vt:variant>
        <vt:i4>5</vt:i4>
      </vt:variant>
      <vt:variant>
        <vt:lpwstr/>
      </vt:variant>
      <vt:variant>
        <vt:lpwstr>_Toc147482988</vt:lpwstr>
      </vt:variant>
      <vt:variant>
        <vt:i4>1900599</vt:i4>
      </vt:variant>
      <vt:variant>
        <vt:i4>8</vt:i4>
      </vt:variant>
      <vt:variant>
        <vt:i4>0</vt:i4>
      </vt:variant>
      <vt:variant>
        <vt:i4>5</vt:i4>
      </vt:variant>
      <vt:variant>
        <vt:lpwstr/>
      </vt:variant>
      <vt:variant>
        <vt:lpwstr>_Toc147482987</vt:lpwstr>
      </vt:variant>
      <vt:variant>
        <vt:i4>4390951</vt:i4>
      </vt:variant>
      <vt:variant>
        <vt:i4>3</vt:i4>
      </vt:variant>
      <vt:variant>
        <vt:i4>0</vt:i4>
      </vt:variant>
      <vt:variant>
        <vt:i4>5</vt:i4>
      </vt:variant>
      <vt:variant>
        <vt:lpwstr>mailto:pbr.konecny@seznam.cz</vt:lpwstr>
      </vt:variant>
      <vt:variant>
        <vt:lpwstr/>
      </vt:variant>
      <vt:variant>
        <vt:i4>327795</vt:i4>
      </vt:variant>
      <vt:variant>
        <vt:i4>0</vt:i4>
      </vt:variant>
      <vt:variant>
        <vt:i4>0</vt:i4>
      </vt:variant>
      <vt:variant>
        <vt:i4>5</vt:i4>
      </vt:variant>
      <vt:variant>
        <vt:lpwstr>mailto:pbr.pribyl@gmail.com</vt:lpwstr>
      </vt:variant>
      <vt:variant>
        <vt:lpwstr/>
      </vt:variant>
      <vt:variant>
        <vt:i4>327795</vt:i4>
      </vt:variant>
      <vt:variant>
        <vt:i4>9</vt:i4>
      </vt:variant>
      <vt:variant>
        <vt:i4>0</vt:i4>
      </vt:variant>
      <vt:variant>
        <vt:i4>5</vt:i4>
      </vt:variant>
      <vt:variant>
        <vt:lpwstr>mailto:pbr.pribyl@gmail.com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zpráva</dc:title>
  <dc:subject/>
  <dc:creator>Antonín Konečný</dc:creator>
  <cp:keywords/>
  <cp:lastModifiedBy>Pavel Přibyl</cp:lastModifiedBy>
  <cp:revision>34</cp:revision>
  <cp:lastPrinted>2023-11-13T14:10:00Z</cp:lastPrinted>
  <dcterms:created xsi:type="dcterms:W3CDTF">2023-10-06T10:35:00Z</dcterms:created>
  <dcterms:modified xsi:type="dcterms:W3CDTF">2023-11-13T14:10:00Z</dcterms:modified>
</cp:coreProperties>
</file>